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59" w:rsidRDefault="00530959" w:rsidP="00A84106">
      <w:pPr>
        <w:spacing w:after="76"/>
        <w:rPr>
          <w:rFonts w:ascii="Arial" w:hAnsi="Arial" w:cs="Arial"/>
          <w:sz w:val="24"/>
          <w:u w:val="single" w:color="000000"/>
        </w:rPr>
      </w:pPr>
    </w:p>
    <w:p w:rsidR="00E05249" w:rsidRPr="00F50D1C" w:rsidRDefault="004D5084">
      <w:pPr>
        <w:spacing w:after="76"/>
        <w:ind w:left="902"/>
        <w:rPr>
          <w:rFonts w:ascii="Arial" w:hAnsi="Arial" w:cs="Arial"/>
          <w:sz w:val="24"/>
        </w:rPr>
      </w:pPr>
      <w:r w:rsidRPr="00F50D1C">
        <w:rPr>
          <w:rFonts w:ascii="Arial" w:hAnsi="Arial" w:cs="Arial"/>
          <w:sz w:val="24"/>
          <w:u w:val="single" w:color="000000"/>
        </w:rPr>
        <w:t>Brief of the Scheme</w:t>
      </w:r>
    </w:p>
    <w:p w:rsidR="00E05249" w:rsidRPr="00F50D1C" w:rsidRDefault="004D5084" w:rsidP="00F50D1C">
      <w:pPr>
        <w:spacing w:after="15" w:line="248" w:lineRule="auto"/>
        <w:ind w:left="1426" w:right="182"/>
        <w:jc w:val="both"/>
        <w:rPr>
          <w:rFonts w:ascii="Arial" w:hAnsi="Arial" w:cs="Arial"/>
          <w:sz w:val="24"/>
        </w:rPr>
      </w:pPr>
      <w:r w:rsidRPr="00F50D1C">
        <w:rPr>
          <w:rFonts w:ascii="Arial" w:hAnsi="Arial" w:cs="Arial"/>
          <w:sz w:val="24"/>
        </w:rPr>
        <w:t xml:space="preserve">Government of India has sanctioned a new mission namely NationalMission on Edible Oils-Oilseeds (NMEO-OS)' as a Centrally SponsoredScheme (CSS) under Krishonnati Yojana (KY) of the Department of Agriculture &amp; Farmer's Welfare (DA&amp;FW) from 2024-25 to 2030-31. The Mission will support boosting production of oilseed crops with a primary focus on Rapeseed-Mustard, Groundnut and Soybean and making targeted interventions in other oilseed crops including secondary oilseeds and treeborne oilseeds (TBOs). 'Sub Mission on Minor Vegetable Oil' will also form a part of the NMEO-OS Mission to improve oil extraction from secondary </w:t>
      </w:r>
      <w:r w:rsidRPr="00F50D1C">
        <w:rPr>
          <w:rFonts w:ascii="Arial" w:hAnsi="Arial" w:cs="Arial"/>
          <w:noProof/>
          <w:sz w:val="24"/>
          <w:lang w:val="en-US" w:eastAsia="en-US" w:bidi="or-IN"/>
        </w:rPr>
        <w:drawing>
          <wp:inline distT="0" distB="0" distL="0" distR="0">
            <wp:extent cx="6097" cy="3048"/>
            <wp:effectExtent l="0" t="0" r="0" b="0"/>
            <wp:docPr id="3776" name="Picture 3776"/>
            <wp:cNvGraphicFramePr/>
            <a:graphic xmlns:a="http://schemas.openxmlformats.org/drawingml/2006/main">
              <a:graphicData uri="http://schemas.openxmlformats.org/drawingml/2006/picture">
                <pic:pic xmlns:pic="http://schemas.openxmlformats.org/drawingml/2006/picture">
                  <pic:nvPicPr>
                    <pic:cNvPr id="3776" name="Picture 3776"/>
                    <pic:cNvPicPr/>
                  </pic:nvPicPr>
                  <pic:blipFill>
                    <a:blip r:embed="rId7"/>
                    <a:stretch>
                      <a:fillRect/>
                    </a:stretch>
                  </pic:blipFill>
                  <pic:spPr>
                    <a:xfrm>
                      <a:off x="0" y="0"/>
                      <a:ext cx="6097" cy="3048"/>
                    </a:xfrm>
                    <a:prstGeom prst="rect">
                      <a:avLst/>
                    </a:prstGeom>
                  </pic:spPr>
                </pic:pic>
              </a:graphicData>
            </a:graphic>
          </wp:inline>
        </w:drawing>
      </w:r>
      <w:r w:rsidRPr="00F50D1C">
        <w:rPr>
          <w:rFonts w:ascii="Arial" w:hAnsi="Arial" w:cs="Arial"/>
          <w:sz w:val="24"/>
        </w:rPr>
        <w:t xml:space="preserve">sources like cottonseed, rice-bran, and TBOs through targeted interventions. </w:t>
      </w:r>
      <w:r w:rsidRPr="00F50D1C">
        <w:rPr>
          <w:rFonts w:ascii="Arial" w:hAnsi="Arial" w:cs="Arial"/>
          <w:noProof/>
          <w:sz w:val="24"/>
          <w:lang w:val="en-US" w:eastAsia="en-US" w:bidi="or-IN"/>
        </w:rPr>
        <w:drawing>
          <wp:inline distT="0" distB="0" distL="0" distR="0">
            <wp:extent cx="6097" cy="3049"/>
            <wp:effectExtent l="0" t="0" r="0" b="0"/>
            <wp:docPr id="3777" name="Picture 3777"/>
            <wp:cNvGraphicFramePr/>
            <a:graphic xmlns:a="http://schemas.openxmlformats.org/drawingml/2006/main">
              <a:graphicData uri="http://schemas.openxmlformats.org/drawingml/2006/picture">
                <pic:pic xmlns:pic="http://schemas.openxmlformats.org/drawingml/2006/picture">
                  <pic:nvPicPr>
                    <pic:cNvPr id="3777" name="Picture 3777"/>
                    <pic:cNvPicPr/>
                  </pic:nvPicPr>
                  <pic:blipFill>
                    <a:blip r:embed="rId8"/>
                    <a:stretch>
                      <a:fillRect/>
                    </a:stretch>
                  </pic:blipFill>
                  <pic:spPr>
                    <a:xfrm>
                      <a:off x="0" y="0"/>
                      <a:ext cx="6097" cy="3049"/>
                    </a:xfrm>
                    <a:prstGeom prst="rect">
                      <a:avLst/>
                    </a:prstGeom>
                  </pic:spPr>
                </pic:pic>
              </a:graphicData>
            </a:graphic>
          </wp:inline>
        </w:drawing>
      </w:r>
      <w:r w:rsidRPr="00F50D1C">
        <w:rPr>
          <w:rFonts w:ascii="Arial" w:hAnsi="Arial" w:cs="Arial"/>
          <w:sz w:val="24"/>
        </w:rPr>
        <w:t>The mission aims to:</w:t>
      </w:r>
    </w:p>
    <w:p w:rsidR="00E05249" w:rsidRPr="00F50D1C" w:rsidRDefault="004D5084" w:rsidP="00F50D1C">
      <w:pPr>
        <w:pStyle w:val="ListParagraph"/>
        <w:numPr>
          <w:ilvl w:val="0"/>
          <w:numId w:val="12"/>
        </w:numPr>
        <w:spacing w:after="15" w:line="248" w:lineRule="auto"/>
        <w:ind w:right="91"/>
        <w:jc w:val="both"/>
        <w:rPr>
          <w:rFonts w:ascii="Arial" w:hAnsi="Arial" w:cs="Arial"/>
          <w:sz w:val="24"/>
        </w:rPr>
      </w:pPr>
      <w:r w:rsidRPr="00F50D1C">
        <w:rPr>
          <w:rFonts w:ascii="Arial" w:hAnsi="Arial" w:cs="Arial"/>
          <w:sz w:val="24"/>
        </w:rPr>
        <w:t>Harness innovations: Utilizing already available and early-maturing innovations and technological breakthroughs for addressing the yieldgap.</w:t>
      </w:r>
    </w:p>
    <w:p w:rsidR="00E05249" w:rsidRPr="00F50D1C" w:rsidRDefault="004D5084" w:rsidP="00F50D1C">
      <w:pPr>
        <w:pStyle w:val="ListParagraph"/>
        <w:numPr>
          <w:ilvl w:val="0"/>
          <w:numId w:val="12"/>
        </w:numPr>
        <w:spacing w:after="15" w:line="248" w:lineRule="auto"/>
        <w:ind w:right="91"/>
        <w:jc w:val="both"/>
        <w:rPr>
          <w:rFonts w:ascii="Arial" w:hAnsi="Arial" w:cs="Arial"/>
          <w:sz w:val="24"/>
        </w:rPr>
      </w:pPr>
      <w:r w:rsidRPr="00F50D1C">
        <w:rPr>
          <w:rFonts w:ascii="Arial" w:hAnsi="Arial" w:cs="Arial"/>
          <w:sz w:val="24"/>
        </w:rPr>
        <w:t xml:space="preserve">Accelerate dissemination: Promoting the rapid dissemination of </w:t>
      </w:r>
      <w:r w:rsidRPr="00F50D1C">
        <w:rPr>
          <w:noProof/>
          <w:lang w:val="en-US" w:eastAsia="en-US" w:bidi="or-IN"/>
        </w:rPr>
        <w:drawing>
          <wp:inline distT="0" distB="0" distL="0" distR="0">
            <wp:extent cx="3048" cy="94497"/>
            <wp:effectExtent l="0" t="0" r="0" b="0"/>
            <wp:docPr id="57380" name="Picture 57380"/>
            <wp:cNvGraphicFramePr/>
            <a:graphic xmlns:a="http://schemas.openxmlformats.org/drawingml/2006/main">
              <a:graphicData uri="http://schemas.openxmlformats.org/drawingml/2006/picture">
                <pic:pic xmlns:pic="http://schemas.openxmlformats.org/drawingml/2006/picture">
                  <pic:nvPicPr>
                    <pic:cNvPr id="57380" name="Picture 57380"/>
                    <pic:cNvPicPr/>
                  </pic:nvPicPr>
                  <pic:blipFill>
                    <a:blip r:embed="rId9"/>
                    <a:stretch>
                      <a:fillRect/>
                    </a:stretch>
                  </pic:blipFill>
                  <pic:spPr>
                    <a:xfrm>
                      <a:off x="0" y="0"/>
                      <a:ext cx="3048" cy="94497"/>
                    </a:xfrm>
                    <a:prstGeom prst="rect">
                      <a:avLst/>
                    </a:prstGeom>
                  </pic:spPr>
                </pic:pic>
              </a:graphicData>
            </a:graphic>
          </wp:inline>
        </w:drawing>
      </w:r>
      <w:r w:rsidRPr="00F50D1C">
        <w:rPr>
          <w:rFonts w:ascii="Arial" w:hAnsi="Arial" w:cs="Arial"/>
          <w:sz w:val="24"/>
        </w:rPr>
        <w:t>improved seed varieties (released in the last five years) and technologies within crop-specific clusters involving cooperatives, FPOs, and the private sector,</w:t>
      </w:r>
    </w:p>
    <w:p w:rsidR="00E05249" w:rsidRPr="00F50D1C" w:rsidRDefault="004D5084" w:rsidP="00F50D1C">
      <w:pPr>
        <w:pStyle w:val="ListParagraph"/>
        <w:numPr>
          <w:ilvl w:val="0"/>
          <w:numId w:val="12"/>
        </w:numPr>
        <w:spacing w:after="129" w:line="248" w:lineRule="auto"/>
        <w:ind w:right="91"/>
        <w:jc w:val="both"/>
        <w:rPr>
          <w:rFonts w:ascii="Arial" w:hAnsi="Arial" w:cs="Arial"/>
          <w:sz w:val="24"/>
        </w:rPr>
      </w:pPr>
      <w:r w:rsidRPr="00F50D1C">
        <w:rPr>
          <w:rFonts w:ascii="Arial" w:hAnsi="Arial" w:cs="Arial"/>
          <w:sz w:val="24"/>
        </w:rPr>
        <w:t xml:space="preserve">Targeting expansion: Encouraging the expansion of oilseed cultivation in fallow areas specially in eastern states and promoting intercropping </w:t>
      </w:r>
      <w:r w:rsidRPr="00F50D1C">
        <w:rPr>
          <w:noProof/>
          <w:lang w:val="en-US" w:eastAsia="en-US" w:bidi="or-IN"/>
        </w:rPr>
        <w:drawing>
          <wp:inline distT="0" distB="0" distL="0" distR="0">
            <wp:extent cx="3048" cy="3049"/>
            <wp:effectExtent l="0" t="0" r="0" b="0"/>
            <wp:docPr id="3780" name="Picture 3780"/>
            <wp:cNvGraphicFramePr/>
            <a:graphic xmlns:a="http://schemas.openxmlformats.org/drawingml/2006/main">
              <a:graphicData uri="http://schemas.openxmlformats.org/drawingml/2006/picture">
                <pic:pic xmlns:pic="http://schemas.openxmlformats.org/drawingml/2006/picture">
                  <pic:nvPicPr>
                    <pic:cNvPr id="3780" name="Picture 3780"/>
                    <pic:cNvPicPr/>
                  </pic:nvPicPr>
                  <pic:blipFill>
                    <a:blip r:embed="rId10"/>
                    <a:stretch>
                      <a:fillRect/>
                    </a:stretch>
                  </pic:blipFill>
                  <pic:spPr>
                    <a:xfrm>
                      <a:off x="0" y="0"/>
                      <a:ext cx="3048" cy="3049"/>
                    </a:xfrm>
                    <a:prstGeom prst="rect">
                      <a:avLst/>
                    </a:prstGeom>
                  </pic:spPr>
                </pic:pic>
              </a:graphicData>
            </a:graphic>
          </wp:inline>
        </w:drawing>
      </w:r>
      <w:r w:rsidRPr="00F50D1C">
        <w:rPr>
          <w:rFonts w:ascii="Arial" w:hAnsi="Arial" w:cs="Arial"/>
          <w:sz w:val="24"/>
        </w:rPr>
        <w:t>through demonstrations.</w:t>
      </w:r>
    </w:p>
    <w:p w:rsidR="00E05249" w:rsidRPr="00F50D1C" w:rsidRDefault="004D5084" w:rsidP="00F50D1C">
      <w:pPr>
        <w:pStyle w:val="ListParagraph"/>
        <w:numPr>
          <w:ilvl w:val="0"/>
          <w:numId w:val="12"/>
        </w:numPr>
        <w:spacing w:after="15" w:line="248" w:lineRule="auto"/>
        <w:ind w:right="91"/>
        <w:jc w:val="both"/>
        <w:rPr>
          <w:rFonts w:ascii="Arial" w:hAnsi="Arial" w:cs="Arial"/>
          <w:sz w:val="24"/>
        </w:rPr>
      </w:pPr>
      <w:r w:rsidRPr="00F50D1C">
        <w:rPr>
          <w:rFonts w:ascii="Arial" w:hAnsi="Arial" w:cs="Arial"/>
          <w:sz w:val="24"/>
        </w:rPr>
        <w:t>Increasing availability of improved seeds: Addressing deficiencies in the seed production and distribution system to ensure availability and accessibility of quality seeds.</w:t>
      </w:r>
    </w:p>
    <w:p w:rsidR="00E05249" w:rsidRPr="00F50D1C" w:rsidRDefault="004D5084" w:rsidP="00F50D1C">
      <w:pPr>
        <w:pStyle w:val="ListParagraph"/>
        <w:numPr>
          <w:ilvl w:val="0"/>
          <w:numId w:val="12"/>
        </w:numPr>
        <w:spacing w:after="104" w:line="267" w:lineRule="auto"/>
        <w:ind w:right="710"/>
        <w:jc w:val="both"/>
        <w:rPr>
          <w:rFonts w:ascii="Arial" w:hAnsi="Arial" w:cs="Arial"/>
          <w:sz w:val="24"/>
        </w:rPr>
      </w:pPr>
      <w:r w:rsidRPr="00F50D1C">
        <w:rPr>
          <w:rFonts w:ascii="Arial" w:eastAsia="Courier New" w:hAnsi="Arial" w:cs="Arial"/>
          <w:sz w:val="24"/>
        </w:rPr>
        <w:t>Increasing availability of improved seeds: Addressing deficiencies in the seed production and distribution system to ensure availability and accessibility of quality seeds.</w:t>
      </w:r>
    </w:p>
    <w:p w:rsidR="00E05249" w:rsidRPr="00F50D1C" w:rsidRDefault="004D5084" w:rsidP="00F50D1C">
      <w:pPr>
        <w:pStyle w:val="ListParagraph"/>
        <w:numPr>
          <w:ilvl w:val="0"/>
          <w:numId w:val="12"/>
        </w:numPr>
        <w:spacing w:after="0"/>
        <w:ind w:right="710"/>
        <w:jc w:val="both"/>
        <w:rPr>
          <w:rFonts w:ascii="Arial" w:hAnsi="Arial" w:cs="Arial"/>
          <w:sz w:val="24"/>
        </w:rPr>
      </w:pPr>
      <w:r w:rsidRPr="00F50D1C">
        <w:rPr>
          <w:rFonts w:ascii="Arial" w:eastAsia="Courier New" w:hAnsi="Arial" w:cs="Arial"/>
          <w:sz w:val="24"/>
        </w:rPr>
        <w:t>Enhance market access: Linking oilseed farmers and value chain partners (VCPs) with processors to improve their market access and ensure better returns.</w:t>
      </w:r>
    </w:p>
    <w:p w:rsidR="00E05249" w:rsidRPr="00F50D1C" w:rsidRDefault="004D5084" w:rsidP="00F50D1C">
      <w:pPr>
        <w:pStyle w:val="ListParagraph"/>
        <w:numPr>
          <w:ilvl w:val="0"/>
          <w:numId w:val="12"/>
        </w:numPr>
        <w:spacing w:after="0" w:line="310" w:lineRule="auto"/>
        <w:ind w:right="710"/>
        <w:jc w:val="both"/>
        <w:rPr>
          <w:rFonts w:ascii="Arial" w:hAnsi="Arial" w:cs="Arial"/>
          <w:sz w:val="24"/>
        </w:rPr>
      </w:pPr>
      <w:r w:rsidRPr="00F50D1C">
        <w:rPr>
          <w:rFonts w:ascii="Arial" w:eastAsia="Courier New" w:hAnsi="Arial" w:cs="Arial"/>
          <w:sz w:val="24"/>
        </w:rPr>
        <w:t>Support extraction and collection of secondary oilseeds: Bolstering the production of secondary oilseeds and Tree BorneOils (TBOs) through targeted interventions. Value Chain Clusters</w:t>
      </w:r>
    </w:p>
    <w:p w:rsidR="00E05249" w:rsidRPr="00F50D1C" w:rsidRDefault="004D5084">
      <w:pPr>
        <w:numPr>
          <w:ilvl w:val="0"/>
          <w:numId w:val="3"/>
        </w:numPr>
        <w:spacing w:after="40"/>
        <w:ind w:right="4" w:hanging="360"/>
        <w:jc w:val="both"/>
        <w:rPr>
          <w:rFonts w:ascii="Arial" w:hAnsi="Arial" w:cs="Arial"/>
          <w:sz w:val="24"/>
        </w:rPr>
      </w:pPr>
      <w:r w:rsidRPr="00F50D1C">
        <w:rPr>
          <w:rFonts w:ascii="Arial" w:eastAsia="Courier New" w:hAnsi="Arial" w:cs="Arial"/>
          <w:sz w:val="24"/>
        </w:rPr>
        <w:t>Cluster Formation:</w:t>
      </w:r>
    </w:p>
    <w:p w:rsidR="00E05249" w:rsidRPr="00F50D1C" w:rsidRDefault="004D5084">
      <w:pPr>
        <w:numPr>
          <w:ilvl w:val="1"/>
          <w:numId w:val="3"/>
        </w:numPr>
        <w:spacing w:after="211" w:line="262" w:lineRule="auto"/>
        <w:ind w:right="545" w:hanging="821"/>
        <w:jc w:val="both"/>
        <w:rPr>
          <w:rFonts w:ascii="Arial" w:hAnsi="Arial" w:cs="Arial"/>
          <w:sz w:val="24"/>
        </w:rPr>
      </w:pPr>
      <w:r w:rsidRPr="00F50D1C">
        <w:rPr>
          <w:rFonts w:ascii="Arial" w:eastAsia="Courier New" w:hAnsi="Arial" w:cs="Arial"/>
          <w:sz w:val="24"/>
        </w:rPr>
        <w:t>The cluster approach under NMEO-OS aims to accelerate the adoption of newly released crop varieties and recommended practices. States must ensure that the total area designated for clusters for each crop aligns with the cluster area targets assigned to the State/ UT under the mission.</w:t>
      </w:r>
    </w:p>
    <w:p w:rsidR="00E05249" w:rsidRPr="00F50D1C" w:rsidRDefault="004D5084">
      <w:pPr>
        <w:numPr>
          <w:ilvl w:val="1"/>
          <w:numId w:val="3"/>
        </w:numPr>
        <w:spacing w:after="149" w:line="267" w:lineRule="auto"/>
        <w:ind w:right="545" w:hanging="821"/>
        <w:jc w:val="both"/>
        <w:rPr>
          <w:rFonts w:ascii="Arial" w:hAnsi="Arial" w:cs="Arial"/>
          <w:sz w:val="24"/>
        </w:rPr>
      </w:pPr>
      <w:r w:rsidRPr="00F50D1C">
        <w:rPr>
          <w:rFonts w:ascii="Arial" w:eastAsia="Courier New" w:hAnsi="Arial" w:cs="Arial"/>
          <w:sz w:val="24"/>
        </w:rPr>
        <w:t>The minimum cluster size should be maintained as follows:</w:t>
      </w:r>
    </w:p>
    <w:p w:rsidR="00E05249" w:rsidRPr="00F50D1C" w:rsidRDefault="004D5084" w:rsidP="00F50D1C">
      <w:pPr>
        <w:pStyle w:val="ListParagraph"/>
        <w:numPr>
          <w:ilvl w:val="0"/>
          <w:numId w:val="13"/>
        </w:numPr>
        <w:spacing w:after="41"/>
        <w:ind w:right="575"/>
        <w:jc w:val="both"/>
        <w:rPr>
          <w:rFonts w:ascii="Arial" w:hAnsi="Arial" w:cs="Arial"/>
          <w:sz w:val="24"/>
        </w:rPr>
      </w:pPr>
      <w:r w:rsidRPr="00F50D1C">
        <w:rPr>
          <w:rFonts w:ascii="Arial" w:eastAsia="Courier New" w:hAnsi="Arial" w:cs="Arial"/>
          <w:sz w:val="24"/>
        </w:rPr>
        <w:t>Major oilseed crops (Soybean, Groundnut, Rapeseed-</w:t>
      </w:r>
    </w:p>
    <w:p w:rsidR="00E05249" w:rsidRPr="00F50D1C" w:rsidRDefault="004D5084" w:rsidP="00F50D1C">
      <w:pPr>
        <w:spacing w:after="0" w:line="240" w:lineRule="auto"/>
        <w:ind w:left="2434" w:right="259"/>
        <w:jc w:val="both"/>
        <w:rPr>
          <w:rFonts w:ascii="Arial" w:hAnsi="Arial" w:cs="Arial"/>
          <w:sz w:val="24"/>
        </w:rPr>
      </w:pPr>
      <w:r w:rsidRPr="00F50D1C">
        <w:rPr>
          <w:rFonts w:ascii="Arial" w:eastAsia="Courier New" w:hAnsi="Arial" w:cs="Arial"/>
          <w:sz w:val="24"/>
        </w:rPr>
        <w:t>Mustard): 500 ha (250 ha for Northeast and hilly states).</w:t>
      </w:r>
    </w:p>
    <w:p w:rsidR="00E05249" w:rsidRPr="00F50D1C" w:rsidRDefault="004D5084" w:rsidP="00F50D1C">
      <w:pPr>
        <w:pStyle w:val="ListParagraph"/>
        <w:numPr>
          <w:ilvl w:val="0"/>
          <w:numId w:val="13"/>
        </w:numPr>
        <w:spacing w:after="0"/>
        <w:ind w:right="696"/>
        <w:rPr>
          <w:rFonts w:ascii="Arial" w:hAnsi="Arial" w:cs="Arial"/>
          <w:sz w:val="24"/>
        </w:rPr>
      </w:pPr>
      <w:r w:rsidRPr="00F50D1C">
        <w:rPr>
          <w:rFonts w:ascii="Arial" w:eastAsia="Courier New" w:hAnsi="Arial" w:cs="Arial"/>
          <w:sz w:val="24"/>
        </w:rPr>
        <w:t>Minor oilseed crops (Sesame, Sunflower, Niger, Safflower).</w:t>
      </w:r>
    </w:p>
    <w:p w:rsidR="00F50D1C" w:rsidRDefault="004D5084">
      <w:pPr>
        <w:spacing w:after="64" w:line="269" w:lineRule="auto"/>
        <w:ind w:left="2007" w:right="778" w:firstLine="403"/>
        <w:jc w:val="both"/>
        <w:rPr>
          <w:rFonts w:ascii="Arial" w:eastAsia="Courier New" w:hAnsi="Arial" w:cs="Arial"/>
          <w:sz w:val="24"/>
        </w:rPr>
      </w:pPr>
      <w:r w:rsidRPr="00F50D1C">
        <w:rPr>
          <w:rFonts w:ascii="Arial" w:eastAsia="Courier New" w:hAnsi="Arial" w:cs="Arial"/>
          <w:sz w:val="24"/>
        </w:rPr>
        <w:t xml:space="preserve">200 ha (100 ha for Northeast and hilly states). </w:t>
      </w:r>
    </w:p>
    <w:p w:rsidR="00E05249" w:rsidRPr="00F50D1C" w:rsidRDefault="004D5084" w:rsidP="00F50D1C">
      <w:pPr>
        <w:pStyle w:val="ListParagraph"/>
        <w:numPr>
          <w:ilvl w:val="0"/>
          <w:numId w:val="13"/>
        </w:numPr>
        <w:spacing w:after="64" w:line="269" w:lineRule="auto"/>
        <w:ind w:right="778"/>
        <w:jc w:val="both"/>
        <w:rPr>
          <w:rFonts w:ascii="Arial" w:hAnsi="Arial" w:cs="Arial"/>
          <w:sz w:val="24"/>
        </w:rPr>
      </w:pPr>
      <w:r w:rsidRPr="00F50D1C">
        <w:rPr>
          <w:rFonts w:ascii="Arial" w:eastAsia="Courier New" w:hAnsi="Arial" w:cs="Arial"/>
          <w:sz w:val="24"/>
        </w:rPr>
        <w:t>Exclusive clusters for FRA holders : 100 ha for any major/ minor oilseed. However, FRA patta holders can also be part of any other cluster.</w:t>
      </w:r>
    </w:p>
    <w:p w:rsidR="00E05249" w:rsidRPr="00F50D1C" w:rsidRDefault="004D5084">
      <w:pPr>
        <w:numPr>
          <w:ilvl w:val="1"/>
          <w:numId w:val="3"/>
        </w:numPr>
        <w:spacing w:after="261" w:line="269" w:lineRule="auto"/>
        <w:ind w:right="545" w:hanging="821"/>
        <w:jc w:val="both"/>
        <w:rPr>
          <w:rFonts w:ascii="Arial" w:hAnsi="Arial" w:cs="Arial"/>
          <w:sz w:val="24"/>
        </w:rPr>
      </w:pPr>
      <w:r w:rsidRPr="00F50D1C">
        <w:rPr>
          <w:rFonts w:ascii="Arial" w:eastAsia="Courier New" w:hAnsi="Arial" w:cs="Arial"/>
          <w:sz w:val="24"/>
        </w:rPr>
        <w:t>Clusters must be entirely within the boundaries of a single district. Overlapping clusters across districts are not permitted. Similarly overlapping of clusters within the district should also not be there. Efforts should be made to keep the number of clusters to be minimum and farmers of one geographical area or administrative unit (block/ tehsil / taluka) should be in one cluster only.</w:t>
      </w:r>
    </w:p>
    <w:p w:rsidR="00E05249" w:rsidRPr="00F50D1C" w:rsidRDefault="004D5084">
      <w:pPr>
        <w:numPr>
          <w:ilvl w:val="1"/>
          <w:numId w:val="3"/>
        </w:numPr>
        <w:spacing w:after="183"/>
        <w:ind w:right="545" w:hanging="821"/>
        <w:jc w:val="both"/>
        <w:rPr>
          <w:rFonts w:ascii="Arial" w:hAnsi="Arial" w:cs="Arial"/>
          <w:sz w:val="24"/>
        </w:rPr>
      </w:pPr>
      <w:r w:rsidRPr="00F50D1C">
        <w:rPr>
          <w:rFonts w:ascii="Arial" w:eastAsia="Courier New" w:hAnsi="Arial" w:cs="Arial"/>
          <w:sz w:val="24"/>
        </w:rPr>
        <w:t>The overall area of all the clusters in the district should not be more than the ceiling prescribed by the SOSM.</w:t>
      </w:r>
    </w:p>
    <w:p w:rsidR="00E05249" w:rsidRPr="00F50D1C" w:rsidRDefault="00196A3D">
      <w:pPr>
        <w:numPr>
          <w:ilvl w:val="1"/>
          <w:numId w:val="3"/>
        </w:numPr>
        <w:spacing w:after="230"/>
        <w:ind w:right="545" w:hanging="821"/>
        <w:jc w:val="both"/>
        <w:rPr>
          <w:rFonts w:ascii="Arial" w:hAnsi="Arial" w:cs="Arial"/>
          <w:sz w:val="24"/>
        </w:rPr>
      </w:pPr>
      <w:r>
        <w:rPr>
          <w:rFonts w:ascii="Arial" w:eastAsia="Courier New" w:hAnsi="Arial" w:cs="Arial"/>
          <w:sz w:val="24"/>
        </w:rPr>
        <w:lastRenderedPageBreak/>
        <w:t>Thestat</w:t>
      </w:r>
      <w:r w:rsidR="004D5084" w:rsidRPr="00F50D1C">
        <w:rPr>
          <w:rFonts w:ascii="Arial" w:eastAsia="Courier New" w:hAnsi="Arial" w:cs="Arial"/>
          <w:sz w:val="24"/>
        </w:rPr>
        <w:t>e may propose and establish clusters in other districts with prior approval from SOSM, ensuring state-specific cluster area targets are met.</w:t>
      </w:r>
    </w:p>
    <w:p w:rsidR="00E05249" w:rsidRPr="00F50D1C" w:rsidRDefault="004D5084" w:rsidP="00F50D1C">
      <w:pPr>
        <w:numPr>
          <w:ilvl w:val="1"/>
          <w:numId w:val="3"/>
        </w:numPr>
        <w:spacing w:after="4"/>
        <w:ind w:right="545" w:hanging="821"/>
        <w:jc w:val="both"/>
        <w:rPr>
          <w:rFonts w:ascii="Arial" w:hAnsi="Arial" w:cs="Arial"/>
          <w:sz w:val="24"/>
        </w:rPr>
      </w:pPr>
      <w:r w:rsidRPr="00F50D1C">
        <w:rPr>
          <w:rFonts w:ascii="Arial" w:eastAsia="Courier New" w:hAnsi="Arial" w:cs="Arial"/>
          <w:sz w:val="24"/>
        </w:rPr>
        <w:t>Each crop cluster should include a minimum of 200 farmers(100 farmers in North-eastern and hilly states). While thesefarmers do not need to be in a contiguous area, they must reside within the same district. However, the same farmer should not get the assistance under a cluster for more than one year in one crop.</w:t>
      </w:r>
    </w:p>
    <w:p w:rsidR="00E05249" w:rsidRPr="00F50D1C" w:rsidRDefault="004D5084">
      <w:pPr>
        <w:numPr>
          <w:ilvl w:val="1"/>
          <w:numId w:val="3"/>
        </w:numPr>
        <w:spacing w:after="168" w:line="267" w:lineRule="auto"/>
        <w:ind w:right="545" w:hanging="821"/>
        <w:jc w:val="both"/>
        <w:rPr>
          <w:rFonts w:ascii="Arial" w:hAnsi="Arial" w:cs="Arial"/>
          <w:sz w:val="24"/>
        </w:rPr>
      </w:pPr>
      <w:r w:rsidRPr="00F50D1C">
        <w:rPr>
          <w:rFonts w:ascii="Arial" w:eastAsia="Courier New" w:hAnsi="Arial" w:cs="Arial"/>
          <w:sz w:val="24"/>
        </w:rPr>
        <w:t>If a district lacks sufficient area for a single crop cluster, a multi-crop cluster can be formed. However:</w:t>
      </w:r>
    </w:p>
    <w:p w:rsidR="00E05249" w:rsidRPr="00F50D1C" w:rsidRDefault="004D5084">
      <w:pPr>
        <w:numPr>
          <w:ilvl w:val="3"/>
          <w:numId w:val="7"/>
        </w:numPr>
        <w:spacing w:after="4" w:line="292" w:lineRule="auto"/>
        <w:ind w:right="739" w:hanging="528"/>
        <w:jc w:val="both"/>
        <w:rPr>
          <w:rFonts w:ascii="Arial" w:hAnsi="Arial" w:cs="Arial"/>
          <w:sz w:val="24"/>
        </w:rPr>
      </w:pPr>
      <w:r w:rsidRPr="00F50D1C">
        <w:rPr>
          <w:rFonts w:ascii="Arial" w:eastAsia="Courier New" w:hAnsi="Arial" w:cs="Arial"/>
          <w:sz w:val="24"/>
        </w:rPr>
        <w:t>Multi-crop clusters should ONLY be created when forming a single crop cluster is not feasible.</w:t>
      </w:r>
    </w:p>
    <w:p w:rsidR="00E05249" w:rsidRPr="00F50D1C" w:rsidRDefault="004D5084">
      <w:pPr>
        <w:numPr>
          <w:ilvl w:val="3"/>
          <w:numId w:val="7"/>
        </w:numPr>
        <w:spacing w:after="0" w:line="269" w:lineRule="auto"/>
        <w:ind w:right="739" w:hanging="528"/>
        <w:jc w:val="both"/>
        <w:rPr>
          <w:rFonts w:ascii="Arial" w:hAnsi="Arial" w:cs="Arial"/>
          <w:sz w:val="24"/>
        </w:rPr>
      </w:pPr>
      <w:r w:rsidRPr="00F50D1C">
        <w:rPr>
          <w:rFonts w:ascii="Arial" w:eastAsia="Courier New" w:hAnsi="Arial" w:cs="Arial"/>
          <w:sz w:val="24"/>
        </w:rPr>
        <w:t>The total cluster size must still meet the minimum requirement of 500 ha (250 ha for Northeast and hilly regions).</w:t>
      </w:r>
    </w:p>
    <w:p w:rsidR="00E05249" w:rsidRPr="00F50D1C" w:rsidRDefault="004D5084">
      <w:pPr>
        <w:numPr>
          <w:ilvl w:val="1"/>
          <w:numId w:val="3"/>
        </w:numPr>
        <w:spacing w:after="154" w:line="292" w:lineRule="auto"/>
        <w:ind w:right="545" w:hanging="821"/>
        <w:jc w:val="both"/>
        <w:rPr>
          <w:rFonts w:ascii="Arial" w:hAnsi="Arial" w:cs="Arial"/>
          <w:sz w:val="24"/>
        </w:rPr>
      </w:pPr>
      <w:r w:rsidRPr="00F50D1C">
        <w:rPr>
          <w:rFonts w:ascii="Arial" w:eastAsia="Courier New" w:hAnsi="Arial" w:cs="Arial"/>
          <w:sz w:val="24"/>
        </w:rPr>
        <w:t>Areas under intercropping of oilseeds should be included when calculating the total area for a cluster.</w:t>
      </w:r>
    </w:p>
    <w:p w:rsidR="00E05249" w:rsidRPr="00F50D1C" w:rsidRDefault="004D5084">
      <w:pPr>
        <w:numPr>
          <w:ilvl w:val="1"/>
          <w:numId w:val="3"/>
        </w:numPr>
        <w:spacing w:after="228" w:line="292" w:lineRule="auto"/>
        <w:ind w:right="545" w:hanging="821"/>
        <w:jc w:val="both"/>
        <w:rPr>
          <w:rFonts w:ascii="Arial" w:hAnsi="Arial" w:cs="Arial"/>
          <w:sz w:val="24"/>
        </w:rPr>
      </w:pPr>
      <w:r w:rsidRPr="00F50D1C">
        <w:rPr>
          <w:rFonts w:ascii="Arial" w:eastAsia="Courier New" w:hAnsi="Arial" w:cs="Arial"/>
          <w:sz w:val="24"/>
        </w:rPr>
        <w:t>Each cluster will be managed by a Value Chain Partner (VCP), which can be a Farmer Producer Organization (FPO), Cooperative, or Public/ Private Corporation operating in the oilseed sector.</w:t>
      </w:r>
    </w:p>
    <w:p w:rsidR="00E05249" w:rsidRPr="00F50D1C" w:rsidRDefault="004D5084">
      <w:pPr>
        <w:numPr>
          <w:ilvl w:val="1"/>
          <w:numId w:val="3"/>
        </w:numPr>
        <w:spacing w:after="235" w:line="292" w:lineRule="auto"/>
        <w:ind w:right="545" w:hanging="821"/>
        <w:jc w:val="both"/>
        <w:rPr>
          <w:rFonts w:ascii="Arial" w:hAnsi="Arial" w:cs="Arial"/>
          <w:sz w:val="24"/>
        </w:rPr>
      </w:pPr>
      <w:r w:rsidRPr="00F50D1C">
        <w:rPr>
          <w:rFonts w:ascii="Arial" w:hAnsi="Arial" w:cs="Arial"/>
          <w:noProof/>
          <w:sz w:val="24"/>
          <w:lang w:val="en-US" w:eastAsia="en-US" w:bidi="or-IN"/>
        </w:rPr>
        <w:drawing>
          <wp:anchor distT="0" distB="0" distL="114300" distR="114300" simplePos="0" relativeHeight="251659264" behindDoc="0" locked="0" layoutInCell="1" allowOverlap="0">
            <wp:simplePos x="0" y="0"/>
            <wp:positionH relativeFrom="page">
              <wp:posOffset>146314</wp:posOffset>
            </wp:positionH>
            <wp:positionV relativeFrom="page">
              <wp:posOffset>539547</wp:posOffset>
            </wp:positionV>
            <wp:extent cx="6097" cy="3048"/>
            <wp:effectExtent l="0" t="0" r="0" b="0"/>
            <wp:wrapSquare wrapText="bothSides"/>
            <wp:docPr id="8381" name="Picture 8381"/>
            <wp:cNvGraphicFramePr/>
            <a:graphic xmlns:a="http://schemas.openxmlformats.org/drawingml/2006/main">
              <a:graphicData uri="http://schemas.openxmlformats.org/drawingml/2006/picture">
                <pic:pic xmlns:pic="http://schemas.openxmlformats.org/drawingml/2006/picture">
                  <pic:nvPicPr>
                    <pic:cNvPr id="8381" name="Picture 8381"/>
                    <pic:cNvPicPr/>
                  </pic:nvPicPr>
                  <pic:blipFill>
                    <a:blip r:embed="rId11"/>
                    <a:stretch>
                      <a:fillRect/>
                    </a:stretch>
                  </pic:blipFill>
                  <pic:spPr>
                    <a:xfrm>
                      <a:off x="0" y="0"/>
                      <a:ext cx="6097" cy="3048"/>
                    </a:xfrm>
                    <a:prstGeom prst="rect">
                      <a:avLst/>
                    </a:prstGeom>
                  </pic:spPr>
                </pic:pic>
              </a:graphicData>
            </a:graphic>
          </wp:anchor>
        </w:drawing>
      </w:r>
      <w:r w:rsidRPr="00F50D1C">
        <w:rPr>
          <w:rFonts w:ascii="Arial" w:eastAsia="Courier New" w:hAnsi="Arial" w:cs="Arial"/>
          <w:sz w:val="24"/>
        </w:rPr>
        <w:t>The District Executive Committee (DEC) is responsible for identifying and selecting VCPs for these clusters within th.eir respective districts, following the scheme guidelines. Priority should be given to farmers' collectives such as FPOs and Cooperatives. If no eligible FPO or Cooperative is available in a district, other public or private corporations may be appointed as VCPs, adhering to the procedures detailed in subsequent sections.</w:t>
      </w:r>
    </w:p>
    <w:p w:rsidR="00E05249" w:rsidRPr="00F50D1C" w:rsidRDefault="004D5084">
      <w:pPr>
        <w:numPr>
          <w:ilvl w:val="0"/>
          <w:numId w:val="3"/>
        </w:numPr>
        <w:spacing w:after="305"/>
        <w:ind w:right="4" w:hanging="360"/>
        <w:jc w:val="both"/>
        <w:rPr>
          <w:rFonts w:ascii="Arial" w:hAnsi="Arial" w:cs="Arial"/>
          <w:sz w:val="24"/>
        </w:rPr>
      </w:pPr>
      <w:r w:rsidRPr="00F50D1C">
        <w:rPr>
          <w:rFonts w:ascii="Arial" w:eastAsia="Courier New" w:hAnsi="Arial" w:cs="Arial"/>
          <w:sz w:val="24"/>
        </w:rPr>
        <w:t>Eligibility criteria for VCPs</w:t>
      </w:r>
    </w:p>
    <w:p w:rsidR="00E05249" w:rsidRPr="00F50D1C" w:rsidRDefault="004D5084">
      <w:pPr>
        <w:numPr>
          <w:ilvl w:val="1"/>
          <w:numId w:val="3"/>
        </w:numPr>
        <w:spacing w:after="209" w:line="292" w:lineRule="auto"/>
        <w:ind w:right="545" w:hanging="821"/>
        <w:jc w:val="both"/>
        <w:rPr>
          <w:rFonts w:ascii="Arial" w:hAnsi="Arial" w:cs="Arial"/>
          <w:sz w:val="24"/>
        </w:rPr>
      </w:pPr>
      <w:r w:rsidRPr="00F50D1C">
        <w:rPr>
          <w:rFonts w:ascii="Arial" w:eastAsia="Courier New" w:hAnsi="Arial" w:cs="Arial"/>
          <w:sz w:val="24"/>
        </w:rPr>
        <w:t>The DEC shall invite applications from eligible FPOs and Cooperatives and public/private corporations to f</w:t>
      </w:r>
      <w:r w:rsidR="008A2538">
        <w:rPr>
          <w:rFonts w:ascii="Arial" w:eastAsia="Courier New" w:hAnsi="Arial" w:cs="Arial"/>
          <w:sz w:val="24"/>
        </w:rPr>
        <w:t xml:space="preserve">rom </w:t>
      </w:r>
      <w:r w:rsidRPr="00F50D1C">
        <w:rPr>
          <w:rFonts w:ascii="Arial" w:eastAsia="Courier New" w:hAnsi="Arial" w:cs="Arial"/>
          <w:sz w:val="24"/>
        </w:rPr>
        <w:t>cropspecific clusters following the scheme guidelines.</w:t>
      </w:r>
    </w:p>
    <w:p w:rsidR="00E05249" w:rsidRPr="00F50D1C" w:rsidRDefault="004D5084">
      <w:pPr>
        <w:numPr>
          <w:ilvl w:val="1"/>
          <w:numId w:val="3"/>
        </w:numPr>
        <w:spacing w:after="254"/>
        <w:ind w:right="545" w:hanging="821"/>
        <w:jc w:val="both"/>
        <w:rPr>
          <w:rFonts w:ascii="Arial" w:hAnsi="Arial" w:cs="Arial"/>
          <w:sz w:val="24"/>
        </w:rPr>
      </w:pPr>
      <w:r w:rsidRPr="00F50D1C">
        <w:rPr>
          <w:rFonts w:ascii="Arial" w:eastAsia="Courier New" w:hAnsi="Arial" w:cs="Arial"/>
          <w:sz w:val="24"/>
        </w:rPr>
        <w:t xml:space="preserve">The DEC shall finalize the application based on the eligibility criteria mentioned here by adopting a marking system based </w:t>
      </w:r>
      <w:r w:rsidRPr="00F50D1C">
        <w:rPr>
          <w:rFonts w:ascii="Arial" w:hAnsi="Arial" w:cs="Arial"/>
          <w:noProof/>
          <w:sz w:val="24"/>
          <w:lang w:val="en-US" w:eastAsia="en-US" w:bidi="or-IN"/>
        </w:rPr>
        <w:drawing>
          <wp:inline distT="0" distB="0" distL="0" distR="0">
            <wp:extent cx="6097" cy="9144"/>
            <wp:effectExtent l="0" t="0" r="0" b="0"/>
            <wp:docPr id="8388" name="Picture 8388"/>
            <wp:cNvGraphicFramePr/>
            <a:graphic xmlns:a="http://schemas.openxmlformats.org/drawingml/2006/main">
              <a:graphicData uri="http://schemas.openxmlformats.org/drawingml/2006/picture">
                <pic:pic xmlns:pic="http://schemas.openxmlformats.org/drawingml/2006/picture">
                  <pic:nvPicPr>
                    <pic:cNvPr id="8388" name="Picture 8388"/>
                    <pic:cNvPicPr/>
                  </pic:nvPicPr>
                  <pic:blipFill>
                    <a:blip r:embed="rId12"/>
                    <a:stretch>
                      <a:fillRect/>
                    </a:stretch>
                  </pic:blipFill>
                  <pic:spPr>
                    <a:xfrm>
                      <a:off x="0" y="0"/>
                      <a:ext cx="6097" cy="9144"/>
                    </a:xfrm>
                    <a:prstGeom prst="rect">
                      <a:avLst/>
                    </a:prstGeom>
                  </pic:spPr>
                </pic:pic>
              </a:graphicData>
            </a:graphic>
          </wp:inline>
        </w:drawing>
      </w:r>
      <w:r w:rsidR="008A2538">
        <w:rPr>
          <w:rFonts w:ascii="Arial" w:eastAsia="Courier New" w:hAnsi="Arial" w:cs="Arial"/>
          <w:sz w:val="24"/>
        </w:rPr>
        <w:t>on defined parameters.</w:t>
      </w:r>
    </w:p>
    <w:p w:rsidR="00E05249" w:rsidRPr="00F50D1C" w:rsidRDefault="004D5084">
      <w:pPr>
        <w:numPr>
          <w:ilvl w:val="1"/>
          <w:numId w:val="3"/>
        </w:numPr>
        <w:spacing w:after="0" w:line="294" w:lineRule="auto"/>
        <w:ind w:right="545" w:hanging="821"/>
        <w:jc w:val="both"/>
        <w:rPr>
          <w:rFonts w:ascii="Arial" w:hAnsi="Arial" w:cs="Arial"/>
          <w:sz w:val="24"/>
        </w:rPr>
      </w:pPr>
      <w:r w:rsidRPr="00F50D1C">
        <w:rPr>
          <w:rFonts w:ascii="Arial" w:eastAsia="Courier New" w:hAnsi="Arial" w:cs="Arial"/>
          <w:sz w:val="24"/>
        </w:rPr>
        <w:t>Oilseed farmers within the clusters shall be given priority under convergence schemes such as Sub-Mission on Agricultural Mechanization (SMAM) and Per Drop More Crop (PDMC). Special emphasis will be placed for support under the National Beekeeping and Honey Mission.</w:t>
      </w:r>
    </w:p>
    <w:p w:rsidR="00E05249" w:rsidRPr="00F50D1C" w:rsidRDefault="004D5084">
      <w:pPr>
        <w:numPr>
          <w:ilvl w:val="1"/>
          <w:numId w:val="3"/>
        </w:numPr>
        <w:spacing w:after="116"/>
        <w:ind w:right="545" w:hanging="821"/>
        <w:jc w:val="both"/>
        <w:rPr>
          <w:rFonts w:ascii="Arial" w:hAnsi="Arial" w:cs="Arial"/>
          <w:sz w:val="24"/>
        </w:rPr>
      </w:pPr>
      <w:r w:rsidRPr="008A2538">
        <w:rPr>
          <w:rFonts w:ascii="Arial" w:hAnsi="Arial" w:cs="Arial"/>
          <w:sz w:val="24"/>
          <w:u w:val="single"/>
        </w:rPr>
        <w:t>Eligibility criteria For FPOs / Cooperatives</w:t>
      </w:r>
      <w:r w:rsidRPr="00F50D1C">
        <w:rPr>
          <w:rFonts w:ascii="Arial" w:hAnsi="Arial" w:cs="Arial"/>
          <w:sz w:val="24"/>
        </w:rPr>
        <w:t xml:space="preserve">: FPOs and Farmers </w:t>
      </w:r>
      <w:r w:rsidRPr="00F50D1C">
        <w:rPr>
          <w:rFonts w:ascii="Arial" w:hAnsi="Arial" w:cs="Arial"/>
          <w:noProof/>
          <w:sz w:val="24"/>
          <w:lang w:val="en-US" w:eastAsia="en-US" w:bidi="or-IN"/>
        </w:rPr>
        <w:drawing>
          <wp:inline distT="0" distB="0" distL="0" distR="0">
            <wp:extent cx="12193" cy="39628"/>
            <wp:effectExtent l="0" t="0" r="0" b="0"/>
            <wp:docPr id="10594" name="Picture 10594"/>
            <wp:cNvGraphicFramePr/>
            <a:graphic xmlns:a="http://schemas.openxmlformats.org/drawingml/2006/main">
              <a:graphicData uri="http://schemas.openxmlformats.org/drawingml/2006/picture">
                <pic:pic xmlns:pic="http://schemas.openxmlformats.org/drawingml/2006/picture">
                  <pic:nvPicPr>
                    <pic:cNvPr id="10594" name="Picture 10594"/>
                    <pic:cNvPicPr/>
                  </pic:nvPicPr>
                  <pic:blipFill>
                    <a:blip r:embed="rId13"/>
                    <a:stretch>
                      <a:fillRect/>
                    </a:stretch>
                  </pic:blipFill>
                  <pic:spPr>
                    <a:xfrm>
                      <a:off x="0" y="0"/>
                      <a:ext cx="12193" cy="39628"/>
                    </a:xfrm>
                    <a:prstGeom prst="rect">
                      <a:avLst/>
                    </a:prstGeom>
                  </pic:spPr>
                </pic:pic>
              </a:graphicData>
            </a:graphic>
          </wp:inline>
        </w:drawing>
      </w:r>
      <w:r w:rsidRPr="00F50D1C">
        <w:rPr>
          <w:rFonts w:ascii="Arial" w:hAnsi="Arial" w:cs="Arial"/>
          <w:sz w:val="24"/>
        </w:rPr>
        <w:t>Cooperatives fulfilling the following criteria shall be eligible:</w:t>
      </w:r>
    </w:p>
    <w:p w:rsidR="00E05249" w:rsidRPr="00F50D1C" w:rsidRDefault="004D5084">
      <w:pPr>
        <w:numPr>
          <w:ilvl w:val="2"/>
          <w:numId w:val="5"/>
        </w:numPr>
        <w:spacing w:after="54" w:line="269" w:lineRule="auto"/>
        <w:ind w:right="1210" w:hanging="360"/>
        <w:jc w:val="both"/>
        <w:rPr>
          <w:rFonts w:ascii="Arial" w:hAnsi="Arial" w:cs="Arial"/>
          <w:sz w:val="24"/>
        </w:rPr>
      </w:pPr>
      <w:r w:rsidRPr="00F50D1C">
        <w:rPr>
          <w:rFonts w:ascii="Arial" w:hAnsi="Arial" w:cs="Arial"/>
          <w:sz w:val="24"/>
        </w:rPr>
        <w:t>Should be registered under the Companies Act or Cooperatives Act.</w:t>
      </w:r>
    </w:p>
    <w:p w:rsidR="00E05249" w:rsidRPr="00F50D1C" w:rsidRDefault="004D5084">
      <w:pPr>
        <w:numPr>
          <w:ilvl w:val="2"/>
          <w:numId w:val="5"/>
        </w:numPr>
        <w:spacing w:after="4" w:line="226" w:lineRule="auto"/>
        <w:ind w:right="1210" w:hanging="360"/>
        <w:jc w:val="both"/>
        <w:rPr>
          <w:rFonts w:ascii="Arial" w:hAnsi="Arial" w:cs="Arial"/>
          <w:sz w:val="24"/>
        </w:rPr>
      </w:pPr>
      <w:r w:rsidRPr="00F50D1C">
        <w:rPr>
          <w:rFonts w:ascii="Arial" w:hAnsi="Arial" w:cs="Arial"/>
          <w:sz w:val="24"/>
        </w:rPr>
        <w:t>Should have an experience of at least 3 years working in the district where the cluster is formed.</w:t>
      </w:r>
    </w:p>
    <w:p w:rsidR="00E05249" w:rsidRPr="00F50D1C" w:rsidRDefault="004D5084">
      <w:pPr>
        <w:numPr>
          <w:ilvl w:val="2"/>
          <w:numId w:val="5"/>
        </w:numPr>
        <w:spacing w:after="9" w:line="267" w:lineRule="auto"/>
        <w:ind w:right="1210" w:hanging="360"/>
        <w:jc w:val="both"/>
        <w:rPr>
          <w:rFonts w:ascii="Arial" w:hAnsi="Arial" w:cs="Arial"/>
          <w:sz w:val="24"/>
        </w:rPr>
      </w:pPr>
      <w:r w:rsidRPr="00F50D1C">
        <w:rPr>
          <w:rFonts w:ascii="Arial" w:hAnsi="Arial" w:cs="Arial"/>
          <w:sz w:val="24"/>
        </w:rPr>
        <w:t>At least 200 farmers (100 for Northeast and Hilly regions) should be registered in the FPO or Cooperative.</w:t>
      </w:r>
    </w:p>
    <w:p w:rsidR="00E05249" w:rsidRPr="00F50D1C" w:rsidRDefault="004D5084">
      <w:pPr>
        <w:numPr>
          <w:ilvl w:val="2"/>
          <w:numId w:val="5"/>
        </w:numPr>
        <w:spacing w:after="29" w:line="217" w:lineRule="auto"/>
        <w:ind w:right="1210" w:hanging="360"/>
        <w:jc w:val="both"/>
        <w:rPr>
          <w:rFonts w:ascii="Arial" w:hAnsi="Arial" w:cs="Arial"/>
          <w:sz w:val="24"/>
        </w:rPr>
      </w:pPr>
      <w:r w:rsidRPr="00F50D1C">
        <w:rPr>
          <w:rFonts w:ascii="Arial" w:hAnsi="Arial" w:cs="Arial"/>
          <w:sz w:val="24"/>
        </w:rPr>
        <w:lastRenderedPageBreak/>
        <w:t>Average annual turnover in the past 3 years should be greater than Rs 9 lakhs.</w:t>
      </w:r>
    </w:p>
    <w:p w:rsidR="00E05249" w:rsidRPr="00F50D1C" w:rsidRDefault="004D5084">
      <w:pPr>
        <w:numPr>
          <w:ilvl w:val="2"/>
          <w:numId w:val="5"/>
        </w:numPr>
        <w:spacing w:after="4" w:line="292" w:lineRule="auto"/>
        <w:ind w:right="1210" w:hanging="360"/>
        <w:jc w:val="both"/>
        <w:rPr>
          <w:rFonts w:ascii="Arial" w:hAnsi="Arial" w:cs="Arial"/>
          <w:sz w:val="24"/>
        </w:rPr>
      </w:pPr>
      <w:r w:rsidRPr="00F50D1C">
        <w:rPr>
          <w:rFonts w:ascii="Arial" w:hAnsi="Arial" w:cs="Arial"/>
          <w:sz w:val="24"/>
        </w:rPr>
        <w:t xml:space="preserve">Equity of at least Rs 3 lakhs by the farmers in the FPO. Recipients of any Equity Grant by the Government shall be </w:t>
      </w:r>
      <w:r w:rsidR="008A2538">
        <w:rPr>
          <w:rFonts w:ascii="Arial" w:hAnsi="Arial" w:cs="Arial"/>
          <w:sz w:val="24"/>
        </w:rPr>
        <w:t>g</w:t>
      </w:r>
      <w:r w:rsidRPr="00F50D1C">
        <w:rPr>
          <w:rFonts w:ascii="Arial" w:hAnsi="Arial" w:cs="Arial"/>
          <w:sz w:val="24"/>
        </w:rPr>
        <w:t>iven preference.</w:t>
      </w:r>
    </w:p>
    <w:p w:rsidR="00E05249" w:rsidRPr="00F50D1C" w:rsidRDefault="004D5084">
      <w:pPr>
        <w:numPr>
          <w:ilvl w:val="1"/>
          <w:numId w:val="3"/>
        </w:numPr>
        <w:spacing w:after="151" w:line="244" w:lineRule="auto"/>
        <w:ind w:right="545" w:hanging="821"/>
        <w:jc w:val="both"/>
        <w:rPr>
          <w:rFonts w:ascii="Arial" w:hAnsi="Arial" w:cs="Arial"/>
          <w:sz w:val="24"/>
        </w:rPr>
      </w:pPr>
      <w:r w:rsidRPr="00F50D1C">
        <w:rPr>
          <w:rFonts w:ascii="Arial" w:hAnsi="Arial" w:cs="Arial"/>
          <w:sz w:val="24"/>
        </w:rPr>
        <w:t xml:space="preserve">FPOs formed under the 10000 FPOs scheme, FPOs associated with oilseeds registered with public agencies such as NAFED, NSC-OS etc. shall be given preference subject to fulfilling of </w:t>
      </w:r>
      <w:r w:rsidR="008A2538">
        <w:rPr>
          <w:rFonts w:ascii="Arial" w:hAnsi="Arial" w:cs="Arial"/>
          <w:sz w:val="24"/>
        </w:rPr>
        <w:t>eligibility criteria.</w:t>
      </w:r>
    </w:p>
    <w:p w:rsidR="00E05249" w:rsidRPr="00F50D1C" w:rsidRDefault="004D5084">
      <w:pPr>
        <w:numPr>
          <w:ilvl w:val="0"/>
          <w:numId w:val="3"/>
        </w:numPr>
        <w:spacing w:after="113" w:line="248" w:lineRule="auto"/>
        <w:ind w:right="4" w:hanging="360"/>
        <w:jc w:val="both"/>
        <w:rPr>
          <w:rFonts w:ascii="Arial" w:hAnsi="Arial" w:cs="Arial"/>
          <w:sz w:val="24"/>
        </w:rPr>
      </w:pPr>
      <w:r w:rsidRPr="00F50D1C">
        <w:rPr>
          <w:rFonts w:ascii="Arial" w:hAnsi="Arial" w:cs="Arial"/>
          <w:sz w:val="24"/>
        </w:rPr>
        <w:t>Eligibility criteria for Public or Private Corporations</w:t>
      </w:r>
    </w:p>
    <w:p w:rsidR="00E05249" w:rsidRPr="00F50D1C" w:rsidRDefault="004D5084">
      <w:pPr>
        <w:numPr>
          <w:ilvl w:val="2"/>
          <w:numId w:val="6"/>
        </w:numPr>
        <w:spacing w:after="28" w:line="292" w:lineRule="auto"/>
        <w:ind w:left="2361" w:right="732" w:hanging="494"/>
        <w:jc w:val="both"/>
        <w:rPr>
          <w:rFonts w:ascii="Arial" w:hAnsi="Arial" w:cs="Arial"/>
          <w:sz w:val="24"/>
        </w:rPr>
      </w:pPr>
      <w:r w:rsidRPr="00F50D1C">
        <w:rPr>
          <w:rFonts w:ascii="Arial" w:hAnsi="Arial" w:cs="Arial"/>
          <w:sz w:val="24"/>
        </w:rPr>
        <w:t>Centre or State Public Sector Undertaking working in the seeds, edible oil, fertilizer sector, and Private Corporations registerect with The Solvent Extractors Association of India (SEA), The Soybean Processors Association of India (SOPA), Mustard Oil</w:t>
      </w:r>
    </w:p>
    <w:p w:rsidR="00E05249" w:rsidRPr="00F50D1C" w:rsidRDefault="004D5084">
      <w:pPr>
        <w:spacing w:after="4" w:line="292" w:lineRule="auto"/>
        <w:ind w:left="2338" w:right="619" w:firstLine="14"/>
        <w:jc w:val="both"/>
        <w:rPr>
          <w:rFonts w:ascii="Arial" w:hAnsi="Arial" w:cs="Arial"/>
          <w:sz w:val="24"/>
        </w:rPr>
      </w:pPr>
      <w:r w:rsidRPr="00F50D1C">
        <w:rPr>
          <w:rFonts w:ascii="Arial" w:hAnsi="Arial" w:cs="Arial"/>
          <w:sz w:val="24"/>
        </w:rPr>
        <w:t>Producers Association of India (MOPA), Indian Vegetable Oil Producers' Association (IVPA), National Seed Association of India (NSAI),</w:t>
      </w:r>
    </w:p>
    <w:p w:rsidR="00E05249" w:rsidRPr="00F50D1C" w:rsidRDefault="004D5084">
      <w:pPr>
        <w:spacing w:after="205" w:line="292" w:lineRule="auto"/>
        <w:ind w:left="2314" w:right="619" w:firstLine="10"/>
        <w:jc w:val="both"/>
        <w:rPr>
          <w:rFonts w:ascii="Arial" w:hAnsi="Arial" w:cs="Arial"/>
          <w:sz w:val="24"/>
        </w:rPr>
      </w:pPr>
      <w:r w:rsidRPr="00F50D1C">
        <w:rPr>
          <w:rFonts w:ascii="Arial" w:hAnsi="Arial" w:cs="Arial"/>
          <w:sz w:val="24"/>
        </w:rPr>
        <w:t>Federation of Seed Industry of India (FSII) shall be considered for forming VCPs.</w:t>
      </w:r>
    </w:p>
    <w:p w:rsidR="00E05249" w:rsidRPr="00F50D1C" w:rsidRDefault="004D5084">
      <w:pPr>
        <w:numPr>
          <w:ilvl w:val="2"/>
          <w:numId w:val="6"/>
        </w:numPr>
        <w:spacing w:after="281" w:line="248" w:lineRule="auto"/>
        <w:ind w:left="2361" w:right="732" w:hanging="494"/>
        <w:jc w:val="both"/>
        <w:rPr>
          <w:rFonts w:ascii="Arial" w:hAnsi="Arial" w:cs="Arial"/>
          <w:sz w:val="24"/>
        </w:rPr>
      </w:pPr>
      <w:r w:rsidRPr="00F50D1C">
        <w:rPr>
          <w:rFonts w:ascii="Arial" w:hAnsi="Arial" w:cs="Arial"/>
          <w:sz w:val="24"/>
        </w:rPr>
        <w:t xml:space="preserve">Public or Private Corporations fulfilling the following criteria shall be selected based on the performance matrix given at </w:t>
      </w:r>
      <w:r w:rsidRPr="00F50D1C">
        <w:rPr>
          <w:rFonts w:ascii="Arial" w:hAnsi="Arial" w:cs="Arial"/>
          <w:noProof/>
          <w:sz w:val="24"/>
          <w:lang w:val="en-US" w:eastAsia="en-US" w:bidi="or-IN"/>
        </w:rPr>
        <w:drawing>
          <wp:inline distT="0" distB="0" distL="0" distR="0">
            <wp:extent cx="3048" cy="6097"/>
            <wp:effectExtent l="0" t="0" r="0" b="0"/>
            <wp:docPr id="10595" name="Picture 10595"/>
            <wp:cNvGraphicFramePr/>
            <a:graphic xmlns:a="http://schemas.openxmlformats.org/drawingml/2006/main">
              <a:graphicData uri="http://schemas.openxmlformats.org/drawingml/2006/picture">
                <pic:pic xmlns:pic="http://schemas.openxmlformats.org/drawingml/2006/picture">
                  <pic:nvPicPr>
                    <pic:cNvPr id="10595" name="Picture 10595"/>
                    <pic:cNvPicPr/>
                  </pic:nvPicPr>
                  <pic:blipFill>
                    <a:blip r:embed="rId14"/>
                    <a:stretch>
                      <a:fillRect/>
                    </a:stretch>
                  </pic:blipFill>
                  <pic:spPr>
                    <a:xfrm>
                      <a:off x="0" y="0"/>
                      <a:ext cx="3048" cy="6097"/>
                    </a:xfrm>
                    <a:prstGeom prst="rect">
                      <a:avLst/>
                    </a:prstGeom>
                  </pic:spPr>
                </pic:pic>
              </a:graphicData>
            </a:graphic>
          </wp:inline>
        </w:drawing>
      </w:r>
      <w:r w:rsidRPr="00F50D1C">
        <w:rPr>
          <w:rFonts w:ascii="Arial" w:hAnsi="Arial" w:cs="Arial"/>
          <w:sz w:val="24"/>
        </w:rPr>
        <w:t>Annexure 5.</w:t>
      </w:r>
    </w:p>
    <w:p w:rsidR="00E05249" w:rsidRPr="008A2538" w:rsidRDefault="004D5084" w:rsidP="008A2538">
      <w:pPr>
        <w:pStyle w:val="ListParagraph"/>
        <w:numPr>
          <w:ilvl w:val="2"/>
          <w:numId w:val="14"/>
        </w:numPr>
        <w:spacing w:after="240"/>
        <w:rPr>
          <w:rFonts w:ascii="Arial" w:hAnsi="Arial" w:cs="Arial"/>
          <w:sz w:val="24"/>
        </w:rPr>
      </w:pPr>
      <w:r w:rsidRPr="008A2538">
        <w:rPr>
          <w:rFonts w:ascii="Arial" w:hAnsi="Arial" w:cs="Arial"/>
          <w:sz w:val="24"/>
        </w:rPr>
        <w:t>Minimum annual turnover of Rs 10 Cr</w:t>
      </w:r>
    </w:p>
    <w:p w:rsidR="00E05249" w:rsidRPr="008A2538" w:rsidRDefault="004D5084" w:rsidP="008A2538">
      <w:pPr>
        <w:pStyle w:val="ListParagraph"/>
        <w:numPr>
          <w:ilvl w:val="2"/>
          <w:numId w:val="14"/>
        </w:numPr>
        <w:spacing w:after="197"/>
        <w:ind w:right="139"/>
        <w:rPr>
          <w:rFonts w:ascii="Arial" w:hAnsi="Arial" w:cs="Arial"/>
          <w:sz w:val="24"/>
        </w:rPr>
      </w:pPr>
      <w:r w:rsidRPr="008A2538">
        <w:rPr>
          <w:rFonts w:ascii="Arial" w:hAnsi="Arial" w:cs="Arial"/>
          <w:sz w:val="24"/>
        </w:rPr>
        <w:t>No defaults of taxes in last 3 years</w:t>
      </w:r>
    </w:p>
    <w:p w:rsidR="00E05249" w:rsidRPr="008A2538" w:rsidRDefault="004D5084" w:rsidP="008A2538">
      <w:pPr>
        <w:pStyle w:val="ListParagraph"/>
        <w:numPr>
          <w:ilvl w:val="2"/>
          <w:numId w:val="14"/>
        </w:numPr>
        <w:spacing w:after="532"/>
        <w:ind w:right="278"/>
        <w:jc w:val="both"/>
        <w:rPr>
          <w:rFonts w:ascii="Arial" w:hAnsi="Arial" w:cs="Arial"/>
          <w:sz w:val="24"/>
        </w:rPr>
      </w:pPr>
      <w:r w:rsidRPr="008A2538">
        <w:rPr>
          <w:rFonts w:ascii="Arial" w:hAnsi="Arial" w:cs="Arial"/>
          <w:sz w:val="24"/>
        </w:rPr>
        <w:t>Working as a producer of seeds, fertilizers, and edible oil for at least the last 5 years.</w:t>
      </w:r>
    </w:p>
    <w:p w:rsidR="00E05249" w:rsidRPr="00F50D1C" w:rsidRDefault="004D5084">
      <w:pPr>
        <w:numPr>
          <w:ilvl w:val="0"/>
          <w:numId w:val="3"/>
        </w:numPr>
        <w:spacing w:after="99"/>
        <w:ind w:right="4" w:hanging="360"/>
        <w:jc w:val="both"/>
        <w:rPr>
          <w:rFonts w:ascii="Arial" w:hAnsi="Arial" w:cs="Arial"/>
          <w:sz w:val="24"/>
        </w:rPr>
      </w:pPr>
      <w:r w:rsidRPr="00F50D1C">
        <w:rPr>
          <w:rFonts w:ascii="Arial" w:hAnsi="Arial" w:cs="Arial"/>
          <w:sz w:val="24"/>
        </w:rPr>
        <w:t>Role of Value Chain Partners (VCPs)</w:t>
      </w:r>
    </w:p>
    <w:p w:rsidR="00E05249" w:rsidRPr="008A2538" w:rsidRDefault="004D5084" w:rsidP="008A2538">
      <w:pPr>
        <w:numPr>
          <w:ilvl w:val="1"/>
          <w:numId w:val="3"/>
        </w:numPr>
        <w:spacing w:after="4" w:line="292" w:lineRule="auto"/>
        <w:ind w:right="545" w:hanging="821"/>
        <w:jc w:val="both"/>
        <w:rPr>
          <w:rFonts w:ascii="Arial" w:hAnsi="Arial" w:cs="Arial"/>
          <w:sz w:val="24"/>
        </w:rPr>
      </w:pPr>
      <w:r w:rsidRPr="00F50D1C">
        <w:rPr>
          <w:rFonts w:ascii="Arial" w:hAnsi="Arial" w:cs="Arial"/>
          <w:sz w:val="24"/>
        </w:rPr>
        <w:t>Registration of Farmers: VCPs shall identify eligible farmers within the cluster to participate in seed distribution and training programs. These farmers must be registered on the Krishi Mapper Application to ensure streamlined coordination. In cases where</w:t>
      </w:r>
      <w:r w:rsidRPr="008A2538">
        <w:rPr>
          <w:rFonts w:ascii="Arial" w:hAnsi="Arial" w:cs="Arial"/>
          <w:sz w:val="24"/>
        </w:rPr>
        <w:t>the state is already mapping farmers on a different state portal, the required information must be shared with DA&amp;FW via API integration into the Krishi Mapper portal. Add</w:t>
      </w:r>
      <w:r w:rsidR="00431FF4">
        <w:rPr>
          <w:rFonts w:ascii="Arial" w:hAnsi="Arial" w:cs="Arial"/>
          <w:sz w:val="24"/>
        </w:rPr>
        <w:t>itionally, registration on the e</w:t>
      </w:r>
      <w:r w:rsidRPr="008A2538">
        <w:rPr>
          <w:rFonts w:ascii="Arial" w:hAnsi="Arial" w:cs="Arial"/>
          <w:sz w:val="24"/>
        </w:rPr>
        <w:t>-Samriddhi portal will be mandatory to facilitate seamless procurement processes,</w:t>
      </w:r>
    </w:p>
    <w:p w:rsidR="00E05249" w:rsidRPr="00F50D1C" w:rsidRDefault="004D5084">
      <w:pPr>
        <w:numPr>
          <w:ilvl w:val="1"/>
          <w:numId w:val="3"/>
        </w:numPr>
        <w:spacing w:after="194" w:line="248" w:lineRule="auto"/>
        <w:ind w:right="545" w:hanging="821"/>
        <w:jc w:val="both"/>
        <w:rPr>
          <w:rFonts w:ascii="Arial" w:hAnsi="Arial" w:cs="Arial"/>
          <w:sz w:val="24"/>
        </w:rPr>
      </w:pPr>
      <w:r w:rsidRPr="00F50D1C">
        <w:rPr>
          <w:rFonts w:ascii="Arial" w:hAnsi="Arial" w:cs="Arial"/>
          <w:sz w:val="24"/>
        </w:rPr>
        <w:t>Mandatory Soil Health Testing: Before s</w:t>
      </w:r>
      <w:r w:rsidR="008A2538">
        <w:rPr>
          <w:rFonts w:ascii="Arial" w:hAnsi="Arial" w:cs="Arial"/>
          <w:sz w:val="24"/>
        </w:rPr>
        <w:t>eed</w:t>
      </w:r>
      <w:r w:rsidRPr="00F50D1C">
        <w:rPr>
          <w:rFonts w:ascii="Arial" w:hAnsi="Arial" w:cs="Arial"/>
          <w:sz w:val="24"/>
        </w:rPr>
        <w:t xml:space="preserve"> distribution, VCPs shall ensure that all regist</w:t>
      </w:r>
      <w:r w:rsidR="008A2538">
        <w:rPr>
          <w:rFonts w:ascii="Arial" w:hAnsi="Arial" w:cs="Arial"/>
          <w:sz w:val="24"/>
        </w:rPr>
        <w:t>ere</w:t>
      </w:r>
      <w:r w:rsidRPr="00F50D1C">
        <w:rPr>
          <w:rFonts w:ascii="Arial" w:hAnsi="Arial" w:cs="Arial"/>
          <w:sz w:val="24"/>
        </w:rPr>
        <w:t>dfarm</w:t>
      </w:r>
      <w:r w:rsidR="008A2538">
        <w:rPr>
          <w:rFonts w:ascii="Arial" w:hAnsi="Arial" w:cs="Arial"/>
          <w:sz w:val="24"/>
        </w:rPr>
        <w:t>e</w:t>
      </w:r>
      <w:r w:rsidRPr="00F50D1C">
        <w:rPr>
          <w:rFonts w:ascii="Arial" w:hAnsi="Arial" w:cs="Arial"/>
          <w:sz w:val="24"/>
        </w:rPr>
        <w:t xml:space="preserve">rs undergo mandatory soil health testing. This step is essential to align seed selection </w:t>
      </w:r>
      <w:r w:rsidR="008229A1">
        <w:rPr>
          <w:rFonts w:ascii="Arial" w:hAnsi="Arial" w:cs="Arial"/>
          <w:sz w:val="24"/>
        </w:rPr>
        <w:t xml:space="preserve">with local soil conditions and </w:t>
      </w:r>
      <w:r w:rsidRPr="00F50D1C">
        <w:rPr>
          <w:rFonts w:ascii="Arial" w:hAnsi="Arial" w:cs="Arial"/>
          <w:sz w:val="24"/>
        </w:rPr>
        <w:t>enhanc</w:t>
      </w:r>
      <w:r w:rsidR="008229A1">
        <w:rPr>
          <w:rFonts w:ascii="Arial" w:hAnsi="Arial" w:cs="Arial"/>
          <w:sz w:val="24"/>
        </w:rPr>
        <w:t>e</w:t>
      </w:r>
      <w:r w:rsidRPr="00F50D1C">
        <w:rPr>
          <w:rFonts w:ascii="Arial" w:hAnsi="Arial" w:cs="Arial"/>
          <w:sz w:val="24"/>
        </w:rPr>
        <w:t xml:space="preserve"> productivity.</w:t>
      </w:r>
    </w:p>
    <w:p w:rsidR="00E05249" w:rsidRPr="00F50D1C" w:rsidRDefault="004D5084">
      <w:pPr>
        <w:numPr>
          <w:ilvl w:val="1"/>
          <w:numId w:val="3"/>
        </w:numPr>
        <w:spacing w:after="247"/>
        <w:ind w:right="545" w:hanging="821"/>
        <w:jc w:val="both"/>
        <w:rPr>
          <w:rFonts w:ascii="Arial" w:hAnsi="Arial" w:cs="Arial"/>
          <w:sz w:val="24"/>
        </w:rPr>
      </w:pPr>
      <w:r w:rsidRPr="00F50D1C">
        <w:rPr>
          <w:rFonts w:ascii="Arial" w:hAnsi="Arial" w:cs="Arial"/>
          <w:sz w:val="24"/>
        </w:rPr>
        <w:t>Selection and Distribution of S</w:t>
      </w:r>
      <w:r w:rsidR="008229A1">
        <w:rPr>
          <w:rFonts w:ascii="Arial" w:hAnsi="Arial" w:cs="Arial"/>
          <w:sz w:val="24"/>
        </w:rPr>
        <w:t>e</w:t>
      </w:r>
      <w:r w:rsidRPr="00F50D1C">
        <w:rPr>
          <w:rFonts w:ascii="Arial" w:hAnsi="Arial" w:cs="Arial"/>
          <w:sz w:val="24"/>
        </w:rPr>
        <w:t>eds: DOSM and VCPs shall finalize the type and quantity of se</w:t>
      </w:r>
      <w:r w:rsidR="008229A1">
        <w:rPr>
          <w:rFonts w:ascii="Arial" w:hAnsi="Arial" w:cs="Arial"/>
          <w:sz w:val="24"/>
        </w:rPr>
        <w:t>ed</w:t>
      </w:r>
      <w:r w:rsidRPr="00F50D1C">
        <w:rPr>
          <w:rFonts w:ascii="Arial" w:hAnsi="Arial" w:cs="Arial"/>
          <w:sz w:val="24"/>
        </w:rPr>
        <w:t xml:space="preserve">s to be distributed in the value chain clusters, </w:t>
      </w:r>
      <w:r w:rsidR="008229A1" w:rsidRPr="00F50D1C">
        <w:rPr>
          <w:rFonts w:ascii="Arial" w:hAnsi="Arial" w:cs="Arial"/>
          <w:sz w:val="24"/>
        </w:rPr>
        <w:t>selecting</w:t>
      </w:r>
      <w:r w:rsidRPr="00F50D1C">
        <w:rPr>
          <w:rFonts w:ascii="Arial" w:hAnsi="Arial" w:cs="Arial"/>
          <w:sz w:val="24"/>
        </w:rPr>
        <w:t xml:space="preserve"> from th</w:t>
      </w:r>
      <w:r w:rsidR="008229A1">
        <w:rPr>
          <w:rFonts w:ascii="Arial" w:hAnsi="Arial" w:cs="Arial"/>
          <w:sz w:val="24"/>
        </w:rPr>
        <w:t>e</w:t>
      </w:r>
      <w:r w:rsidRPr="00F50D1C">
        <w:rPr>
          <w:rFonts w:ascii="Arial" w:hAnsi="Arial" w:cs="Arial"/>
          <w:sz w:val="24"/>
        </w:rPr>
        <w:t xml:space="preserve"> prescribed list for the respective district/ state. VCPs will have the autonomy to choose seed varieties from the approved list shared by NSCOS. VCPs shall estimate the seed requirements of registered farmers and communicate these to the DOSM for inclusion in the State Action Plan. Any additional cost for procuring seeds beyond the financial support provided under the mission shall be borne by the farmers or VCPs.</w:t>
      </w:r>
    </w:p>
    <w:p w:rsidR="00E05249" w:rsidRPr="00F50D1C" w:rsidRDefault="004D5084">
      <w:pPr>
        <w:numPr>
          <w:ilvl w:val="1"/>
          <w:numId w:val="3"/>
        </w:numPr>
        <w:spacing w:after="236" w:line="292" w:lineRule="auto"/>
        <w:ind w:right="545" w:hanging="821"/>
        <w:jc w:val="both"/>
        <w:rPr>
          <w:rFonts w:ascii="Arial" w:hAnsi="Arial" w:cs="Arial"/>
          <w:sz w:val="24"/>
        </w:rPr>
      </w:pPr>
      <w:r w:rsidRPr="00F50D1C">
        <w:rPr>
          <w:rFonts w:ascii="Arial" w:hAnsi="Arial" w:cs="Arial"/>
          <w:sz w:val="24"/>
        </w:rPr>
        <w:lastRenderedPageBreak/>
        <w:t>Seed distribution shall be conducted by State agencies in presence of VCPs. VCPs shall be responsible for organizing the distribution. Seeds shall be distributed using devices such as Point-of-Sale (POS machines) for verification of beneficiaries.</w:t>
      </w:r>
    </w:p>
    <w:p w:rsidR="00E05249" w:rsidRPr="00F50D1C" w:rsidRDefault="004D5084">
      <w:pPr>
        <w:numPr>
          <w:ilvl w:val="1"/>
          <w:numId w:val="3"/>
        </w:numPr>
        <w:spacing w:after="209"/>
        <w:ind w:right="545" w:hanging="821"/>
        <w:jc w:val="both"/>
        <w:rPr>
          <w:rFonts w:ascii="Arial" w:hAnsi="Arial" w:cs="Arial"/>
          <w:sz w:val="24"/>
        </w:rPr>
      </w:pPr>
      <w:r w:rsidRPr="00F50D1C">
        <w:rPr>
          <w:rFonts w:ascii="Arial" w:hAnsi="Arial" w:cs="Arial"/>
          <w:sz w:val="24"/>
        </w:rPr>
        <w:t xml:space="preserve">VCPs shall also be responsible for ensuring forward linkages </w:t>
      </w:r>
      <w:r w:rsidRPr="00F50D1C">
        <w:rPr>
          <w:rFonts w:ascii="Arial" w:hAnsi="Arial" w:cs="Arial"/>
          <w:noProof/>
          <w:sz w:val="24"/>
          <w:lang w:val="en-US" w:eastAsia="en-US" w:bidi="or-IN"/>
        </w:rPr>
        <w:drawing>
          <wp:inline distT="0" distB="0" distL="0" distR="0">
            <wp:extent cx="158507" cy="128028"/>
            <wp:effectExtent l="0" t="0" r="0" b="0"/>
            <wp:docPr id="57388" name="Picture 57388"/>
            <wp:cNvGraphicFramePr/>
            <a:graphic xmlns:a="http://schemas.openxmlformats.org/drawingml/2006/main">
              <a:graphicData uri="http://schemas.openxmlformats.org/drawingml/2006/picture">
                <pic:pic xmlns:pic="http://schemas.openxmlformats.org/drawingml/2006/picture">
                  <pic:nvPicPr>
                    <pic:cNvPr id="57388" name="Picture 57388"/>
                    <pic:cNvPicPr/>
                  </pic:nvPicPr>
                  <pic:blipFill>
                    <a:blip r:embed="rId15" cstate="print"/>
                    <a:stretch>
                      <a:fillRect/>
                    </a:stretch>
                  </pic:blipFill>
                  <pic:spPr>
                    <a:xfrm>
                      <a:off x="0" y="0"/>
                      <a:ext cx="158507" cy="128028"/>
                    </a:xfrm>
                    <a:prstGeom prst="rect">
                      <a:avLst/>
                    </a:prstGeom>
                  </pic:spPr>
                </pic:pic>
              </a:graphicData>
            </a:graphic>
          </wp:inline>
        </w:drawing>
      </w:r>
      <w:r w:rsidRPr="00F50D1C">
        <w:rPr>
          <w:rFonts w:ascii="Arial" w:hAnsi="Arial" w:cs="Arial"/>
          <w:sz w:val="24"/>
        </w:rPr>
        <w:t xml:space="preserve">sale-of-produce either by setting up their own processing units or </w:t>
      </w:r>
      <w:r w:rsidRPr="00F50D1C">
        <w:rPr>
          <w:rFonts w:ascii="Arial" w:hAnsi="Arial" w:cs="Arial"/>
          <w:noProof/>
          <w:sz w:val="24"/>
          <w:lang w:val="en-US" w:eastAsia="en-US" w:bidi="or-IN"/>
        </w:rPr>
        <w:drawing>
          <wp:inline distT="0" distB="0" distL="0" distR="0">
            <wp:extent cx="3048" cy="3048"/>
            <wp:effectExtent l="0" t="0" r="0" b="0"/>
            <wp:docPr id="12988" name="Picture 12988"/>
            <wp:cNvGraphicFramePr/>
            <a:graphic xmlns:a="http://schemas.openxmlformats.org/drawingml/2006/main">
              <a:graphicData uri="http://schemas.openxmlformats.org/drawingml/2006/picture">
                <pic:pic xmlns:pic="http://schemas.openxmlformats.org/drawingml/2006/picture">
                  <pic:nvPicPr>
                    <pic:cNvPr id="12988" name="Picture 12988"/>
                    <pic:cNvPicPr/>
                  </pic:nvPicPr>
                  <pic:blipFill>
                    <a:blip r:embed="rId16"/>
                    <a:stretch>
                      <a:fillRect/>
                    </a:stretch>
                  </pic:blipFill>
                  <pic:spPr>
                    <a:xfrm>
                      <a:off x="0" y="0"/>
                      <a:ext cx="3048" cy="3048"/>
                    </a:xfrm>
                    <a:prstGeom prst="rect">
                      <a:avLst/>
                    </a:prstGeom>
                  </pic:spPr>
                </pic:pic>
              </a:graphicData>
            </a:graphic>
          </wp:inline>
        </w:drawing>
      </w:r>
      <w:r w:rsidRPr="00F50D1C">
        <w:rPr>
          <w:rFonts w:ascii="Arial" w:hAnsi="Arial" w:cs="Arial"/>
          <w:sz w:val="24"/>
        </w:rPr>
        <w:t>coordinating with other agencies. Support for setting up of postharvest infrastructure as prescribed under NMEO-OS should be utilized. Besides VCPs should also take benefit of schemes such as Agriculture Marketing (AMI), Agriculture Infrastructure Funds (AIF) and similar other programs for creating post-harvest infrastructure like storage or processing.</w:t>
      </w:r>
    </w:p>
    <w:p w:rsidR="008229A1" w:rsidRDefault="004D5084" w:rsidP="008229A1">
      <w:pPr>
        <w:numPr>
          <w:ilvl w:val="1"/>
          <w:numId w:val="3"/>
        </w:numPr>
        <w:spacing w:after="138" w:line="233" w:lineRule="auto"/>
        <w:ind w:right="545" w:hanging="821"/>
        <w:jc w:val="both"/>
        <w:rPr>
          <w:rFonts w:ascii="Arial" w:hAnsi="Arial" w:cs="Arial"/>
          <w:sz w:val="24"/>
        </w:rPr>
      </w:pPr>
      <w:r w:rsidRPr="00F50D1C">
        <w:rPr>
          <w:rFonts w:ascii="Arial" w:hAnsi="Arial" w:cs="Arial"/>
          <w:sz w:val="24"/>
        </w:rPr>
        <w:t>Farmer Training and Field Schools:</w:t>
      </w:r>
    </w:p>
    <w:p w:rsidR="00E05249" w:rsidRPr="008229A1" w:rsidRDefault="004D5084" w:rsidP="008229A1">
      <w:pPr>
        <w:pStyle w:val="ListParagraph"/>
        <w:numPr>
          <w:ilvl w:val="3"/>
          <w:numId w:val="15"/>
        </w:numPr>
        <w:spacing w:after="138" w:line="233" w:lineRule="auto"/>
        <w:ind w:right="545"/>
        <w:jc w:val="both"/>
        <w:rPr>
          <w:rFonts w:ascii="Arial" w:hAnsi="Arial" w:cs="Arial"/>
          <w:sz w:val="24"/>
        </w:rPr>
      </w:pPr>
      <w:r w:rsidRPr="008229A1">
        <w:rPr>
          <w:rFonts w:ascii="Arial" w:hAnsi="Arial" w:cs="Arial"/>
          <w:sz w:val="24"/>
        </w:rPr>
        <w:t xml:space="preserve">VCPs shall coordinate with Technical Support Agencies </w:t>
      </w:r>
      <w:r w:rsidRPr="00F50D1C">
        <w:rPr>
          <w:noProof/>
          <w:lang w:val="en-US" w:eastAsia="en-US" w:bidi="or-IN"/>
        </w:rPr>
        <w:drawing>
          <wp:inline distT="0" distB="0" distL="0" distR="0">
            <wp:extent cx="3048" cy="6097"/>
            <wp:effectExtent l="0" t="0" r="0" b="0"/>
            <wp:docPr id="12989" name="Picture 12989"/>
            <wp:cNvGraphicFramePr/>
            <a:graphic xmlns:a="http://schemas.openxmlformats.org/drawingml/2006/main">
              <a:graphicData uri="http://schemas.openxmlformats.org/drawingml/2006/picture">
                <pic:pic xmlns:pic="http://schemas.openxmlformats.org/drawingml/2006/picture">
                  <pic:nvPicPr>
                    <pic:cNvPr id="12989" name="Picture 12989"/>
                    <pic:cNvPicPr/>
                  </pic:nvPicPr>
                  <pic:blipFill>
                    <a:blip r:embed="rId17"/>
                    <a:stretch>
                      <a:fillRect/>
                    </a:stretch>
                  </pic:blipFill>
                  <pic:spPr>
                    <a:xfrm>
                      <a:off x="0" y="0"/>
                      <a:ext cx="3048" cy="6097"/>
                    </a:xfrm>
                    <a:prstGeom prst="rect">
                      <a:avLst/>
                    </a:prstGeom>
                  </pic:spPr>
                </pic:pic>
              </a:graphicData>
            </a:graphic>
          </wp:inline>
        </w:drawing>
      </w:r>
      <w:r w:rsidRPr="008229A1">
        <w:rPr>
          <w:rFonts w:ascii="Arial" w:hAnsi="Arial" w:cs="Arial"/>
          <w:sz w:val="24"/>
        </w:rPr>
        <w:t>(TSAs) within the cluster to organize training sessions for farmers, while ensuring that all training activities are documented in the Krishi Mapper App,</w:t>
      </w:r>
    </w:p>
    <w:p w:rsidR="00E05249" w:rsidRPr="008229A1" w:rsidRDefault="004D5084" w:rsidP="008229A1">
      <w:pPr>
        <w:pStyle w:val="ListParagraph"/>
        <w:numPr>
          <w:ilvl w:val="3"/>
          <w:numId w:val="15"/>
        </w:numPr>
        <w:spacing w:after="138" w:line="233" w:lineRule="auto"/>
        <w:ind w:right="892"/>
        <w:jc w:val="both"/>
        <w:rPr>
          <w:rFonts w:ascii="Arial" w:hAnsi="Arial" w:cs="Arial"/>
          <w:sz w:val="24"/>
        </w:rPr>
      </w:pPr>
      <w:r w:rsidRPr="008229A1">
        <w:rPr>
          <w:rFonts w:ascii="Arial" w:hAnsi="Arial" w:cs="Arial"/>
          <w:sz w:val="24"/>
        </w:rPr>
        <w:t>VCPs will also organize Farmer Fiel</w:t>
      </w:r>
      <w:r w:rsidR="008229A1">
        <w:rPr>
          <w:rFonts w:ascii="Arial" w:hAnsi="Arial" w:cs="Arial"/>
          <w:sz w:val="24"/>
        </w:rPr>
        <w:t>d</w:t>
      </w:r>
      <w:r w:rsidRPr="008229A1">
        <w:rPr>
          <w:rFonts w:ascii="Arial" w:hAnsi="Arial" w:cs="Arial"/>
          <w:sz w:val="24"/>
        </w:rPr>
        <w:t xml:space="preserve"> Schools (FPS) for unregistered farmers who have farms within the cluster area, ensuring these sessions are likewise recorded in the Krishi Mapper app.</w:t>
      </w:r>
    </w:p>
    <w:p w:rsidR="00E05249" w:rsidRPr="00F50D1C" w:rsidRDefault="004D5084">
      <w:pPr>
        <w:numPr>
          <w:ilvl w:val="1"/>
          <w:numId w:val="3"/>
        </w:numPr>
        <w:spacing w:after="185" w:line="292" w:lineRule="auto"/>
        <w:ind w:right="545" w:hanging="821"/>
        <w:jc w:val="both"/>
        <w:rPr>
          <w:rFonts w:ascii="Arial" w:hAnsi="Arial" w:cs="Arial"/>
          <w:sz w:val="24"/>
        </w:rPr>
      </w:pPr>
      <w:r w:rsidRPr="00F50D1C">
        <w:rPr>
          <w:rFonts w:ascii="Arial" w:eastAsia="Courier New" w:hAnsi="Arial" w:cs="Arial"/>
          <w:sz w:val="24"/>
        </w:rPr>
        <w:t>Dissemination of Advisory Services: VCPs shall facilitate the dissemination of advisories to farmers through platforms such as WINDS, Gramin I&lt;rishi Mausam Seva, VISTAAR, and any other prescribed methods.</w:t>
      </w:r>
    </w:p>
    <w:p w:rsidR="00E05249" w:rsidRPr="00F50D1C" w:rsidRDefault="004D5084">
      <w:pPr>
        <w:numPr>
          <w:ilvl w:val="1"/>
          <w:numId w:val="3"/>
        </w:numPr>
        <w:spacing w:after="143" w:line="248" w:lineRule="auto"/>
        <w:ind w:right="545" w:hanging="821"/>
        <w:jc w:val="both"/>
        <w:rPr>
          <w:rFonts w:ascii="Arial" w:hAnsi="Arial" w:cs="Arial"/>
          <w:sz w:val="24"/>
        </w:rPr>
      </w:pPr>
      <w:r w:rsidRPr="00F50D1C">
        <w:rPr>
          <w:rFonts w:ascii="Arial" w:eastAsia="Courier New" w:hAnsi="Arial" w:cs="Arial"/>
          <w:sz w:val="24"/>
        </w:rPr>
        <w:t>Management and Outreach Assistance: VCPs shall receive management and outreach assistance equivalent to 1.5% of the total expenses incurred on s</w:t>
      </w:r>
      <w:r w:rsidR="008229A1">
        <w:rPr>
          <w:rFonts w:ascii="Arial" w:eastAsia="Courier New" w:hAnsi="Arial" w:cs="Arial"/>
          <w:sz w:val="24"/>
        </w:rPr>
        <w:t>ee</w:t>
      </w:r>
      <w:r w:rsidRPr="00F50D1C">
        <w:rPr>
          <w:rFonts w:ascii="Arial" w:eastAsia="Courier New" w:hAnsi="Arial" w:cs="Arial"/>
          <w:sz w:val="24"/>
        </w:rPr>
        <w:t>ds and training within the cluster. This amount shall be included in the State Annual Action Plan and debited from the PMD/Admin component of KY, adhering to the permissible limits of the state. The assistance shall only b</w:t>
      </w:r>
      <w:r w:rsidR="008229A1">
        <w:rPr>
          <w:rFonts w:ascii="Arial" w:eastAsia="Courier New" w:hAnsi="Arial" w:cs="Arial"/>
          <w:sz w:val="24"/>
        </w:rPr>
        <w:t>e</w:t>
      </w:r>
      <w:r w:rsidRPr="00F50D1C">
        <w:rPr>
          <w:rFonts w:ascii="Arial" w:eastAsia="Courier New" w:hAnsi="Arial" w:cs="Arial"/>
          <w:sz w:val="24"/>
        </w:rPr>
        <w:t xml:space="preserve"> disbursed to VCPs upon the successful sowing of the seeds provided,</w:t>
      </w:r>
    </w:p>
    <w:p w:rsidR="00E05249" w:rsidRPr="00F50D1C" w:rsidRDefault="004D5084">
      <w:pPr>
        <w:numPr>
          <w:ilvl w:val="0"/>
          <w:numId w:val="3"/>
        </w:numPr>
        <w:spacing w:after="66" w:line="248" w:lineRule="auto"/>
        <w:ind w:right="4" w:hanging="360"/>
        <w:jc w:val="both"/>
        <w:rPr>
          <w:rFonts w:ascii="Arial" w:hAnsi="Arial" w:cs="Arial"/>
          <w:sz w:val="24"/>
        </w:rPr>
      </w:pPr>
      <w:r w:rsidRPr="00F50D1C">
        <w:rPr>
          <w:rFonts w:ascii="Arial" w:eastAsia="Courier New" w:hAnsi="Arial" w:cs="Arial"/>
          <w:sz w:val="24"/>
        </w:rPr>
        <w:t>Procedure to be followed in Value Chain Clusters</w:t>
      </w:r>
    </w:p>
    <w:p w:rsidR="00E05249" w:rsidRPr="00F50D1C" w:rsidRDefault="004D5084">
      <w:pPr>
        <w:numPr>
          <w:ilvl w:val="1"/>
          <w:numId w:val="3"/>
        </w:numPr>
        <w:spacing w:after="80"/>
        <w:ind w:right="545" w:hanging="821"/>
        <w:jc w:val="both"/>
        <w:rPr>
          <w:rFonts w:ascii="Arial" w:hAnsi="Arial" w:cs="Arial"/>
          <w:sz w:val="24"/>
        </w:rPr>
      </w:pPr>
      <w:r w:rsidRPr="00F50D1C">
        <w:rPr>
          <w:rFonts w:ascii="Arial" w:eastAsia="Courier New" w:hAnsi="Arial" w:cs="Arial"/>
          <w:sz w:val="24"/>
        </w:rPr>
        <w:t>Advance Procurement and Supply Arrangements:</w:t>
      </w:r>
    </w:p>
    <w:p w:rsidR="00E05249" w:rsidRPr="008229A1" w:rsidRDefault="004D5084" w:rsidP="008229A1">
      <w:pPr>
        <w:pStyle w:val="ListParagraph"/>
        <w:numPr>
          <w:ilvl w:val="0"/>
          <w:numId w:val="16"/>
        </w:numPr>
        <w:spacing w:after="0" w:line="269" w:lineRule="auto"/>
        <w:ind w:right="379"/>
        <w:jc w:val="both"/>
        <w:rPr>
          <w:rFonts w:ascii="Arial" w:hAnsi="Arial" w:cs="Arial"/>
          <w:sz w:val="24"/>
        </w:rPr>
      </w:pPr>
      <w:r w:rsidRPr="008229A1">
        <w:rPr>
          <w:rFonts w:ascii="Arial" w:eastAsia="Courier New" w:hAnsi="Arial" w:cs="Arial"/>
          <w:sz w:val="24"/>
        </w:rPr>
        <w:t>The State Mission Director shall consolidate seed requirements for all varieties and make advance procurement and supply arrangements with seed agencies as part of a 3-year advance arrangement, specifying the varieties to be supplied to each VCP in each district.</w:t>
      </w:r>
    </w:p>
    <w:p w:rsidR="00E05249" w:rsidRPr="008229A1" w:rsidRDefault="004D5084" w:rsidP="008229A1">
      <w:pPr>
        <w:pStyle w:val="ListParagraph"/>
        <w:numPr>
          <w:ilvl w:val="0"/>
          <w:numId w:val="16"/>
        </w:numPr>
        <w:spacing w:after="83" w:line="269" w:lineRule="auto"/>
        <w:ind w:right="259"/>
        <w:jc w:val="both"/>
        <w:rPr>
          <w:rFonts w:ascii="Arial" w:hAnsi="Arial" w:cs="Arial"/>
          <w:sz w:val="24"/>
        </w:rPr>
      </w:pPr>
      <w:r w:rsidRPr="008229A1">
        <w:rPr>
          <w:rFonts w:ascii="Arial" w:eastAsia="Courier New" w:hAnsi="Arial" w:cs="Arial"/>
          <w:sz w:val="24"/>
        </w:rPr>
        <w:t>For FY 2024-25 and 2025-26, the availability of certified seeds shall be assessed in advance from various seed agencies, as the production of certified seeds on short notice may not be feasible. Assistance for seed procurement shall be determined based on the availability of seeds. VCPs will be linked with seed supply chains in consultation with the DOSM to ensure timely availability to farmers.</w:t>
      </w:r>
    </w:p>
    <w:p w:rsidR="00E05249" w:rsidRPr="008229A1" w:rsidRDefault="004D5084" w:rsidP="008229A1">
      <w:pPr>
        <w:pStyle w:val="ListParagraph"/>
        <w:numPr>
          <w:ilvl w:val="0"/>
          <w:numId w:val="16"/>
        </w:numPr>
        <w:spacing w:after="52" w:line="269" w:lineRule="auto"/>
        <w:ind w:right="187"/>
        <w:jc w:val="both"/>
        <w:rPr>
          <w:rFonts w:ascii="Arial" w:hAnsi="Arial" w:cs="Arial"/>
          <w:sz w:val="24"/>
        </w:rPr>
      </w:pPr>
      <w:r w:rsidRPr="008229A1">
        <w:rPr>
          <w:rFonts w:ascii="Arial" w:eastAsia="Courier New" w:hAnsi="Arial" w:cs="Arial"/>
          <w:sz w:val="24"/>
        </w:rPr>
        <w:t>For the following two years, advance procurement tie-ups with seed agencies must be finalized by or before June 2025. These tie-ups shall be based on seed requisitions received from DOSM, ensuring that seed varieties are available in time for the cropping seasons.</w:t>
      </w:r>
    </w:p>
    <w:p w:rsidR="00E05249" w:rsidRPr="006709CF" w:rsidRDefault="004D5084" w:rsidP="006709CF">
      <w:pPr>
        <w:numPr>
          <w:ilvl w:val="1"/>
          <w:numId w:val="3"/>
        </w:numPr>
        <w:spacing w:after="183"/>
        <w:ind w:right="545" w:hanging="821"/>
        <w:jc w:val="both"/>
        <w:rPr>
          <w:rFonts w:ascii="Arial" w:hAnsi="Arial" w:cs="Arial"/>
          <w:sz w:val="24"/>
        </w:rPr>
      </w:pPr>
      <w:r w:rsidRPr="00F50D1C">
        <w:rPr>
          <w:rFonts w:ascii="Arial" w:eastAsia="Courier New" w:hAnsi="Arial" w:cs="Arial"/>
          <w:sz w:val="24"/>
        </w:rPr>
        <w:t xml:space="preserve">Tri-Partite Agreements: Each implementing district shall establish a tri-partite agreement between the designated seedproducing agency, the identified VCP, and the DOSM. State Governments will pre-identify crop-wise seed </w:t>
      </w:r>
      <w:r w:rsidRPr="00F50D1C">
        <w:rPr>
          <w:rFonts w:ascii="Arial" w:eastAsia="Courier New" w:hAnsi="Arial" w:cs="Arial"/>
          <w:sz w:val="24"/>
        </w:rPr>
        <w:lastRenderedPageBreak/>
        <w:t>suppliers for each district based on requisitions submitted by the districts. District missions must ensure availability of the allocated seeds in a timely manner as stipulated in the agreements. To avoid delays, all advance procurement tie-ups with seed</w:t>
      </w:r>
      <w:r w:rsidRPr="006709CF">
        <w:rPr>
          <w:rFonts w:ascii="Arial" w:eastAsia="Courier New" w:hAnsi="Arial" w:cs="Arial"/>
          <w:sz w:val="24"/>
        </w:rPr>
        <w:t>suppliers must be completed at least six months prior to the start of the cropping season.</w:t>
      </w:r>
    </w:p>
    <w:p w:rsidR="00E05249" w:rsidRPr="00F50D1C" w:rsidRDefault="004D5084">
      <w:pPr>
        <w:numPr>
          <w:ilvl w:val="1"/>
          <w:numId w:val="3"/>
        </w:numPr>
        <w:spacing w:after="272" w:line="292" w:lineRule="auto"/>
        <w:ind w:right="545" w:hanging="821"/>
        <w:jc w:val="both"/>
        <w:rPr>
          <w:rFonts w:ascii="Arial" w:hAnsi="Arial" w:cs="Arial"/>
          <w:sz w:val="24"/>
        </w:rPr>
      </w:pPr>
      <w:r w:rsidRPr="00F50D1C">
        <w:rPr>
          <w:rFonts w:ascii="Arial" w:eastAsia="Courier New" w:hAnsi="Arial" w:cs="Arial"/>
          <w:sz w:val="24"/>
        </w:rPr>
        <w:t>Performance Guarantees and Payment to Seed Suppliers: The seed supplier shall submit a performance guarantee, as determined by the State Government, to the District Executive Committee (DEC). Payments to the seed supplier shall be disbursed in the following stages:</w:t>
      </w:r>
    </w:p>
    <w:p w:rsidR="00E05249" w:rsidRPr="006709CF" w:rsidRDefault="004D5084" w:rsidP="006709CF">
      <w:pPr>
        <w:pStyle w:val="ListParagraph"/>
        <w:numPr>
          <w:ilvl w:val="3"/>
          <w:numId w:val="17"/>
        </w:numPr>
        <w:spacing w:after="224" w:line="262" w:lineRule="auto"/>
        <w:ind w:right="489"/>
        <w:jc w:val="both"/>
        <w:rPr>
          <w:rFonts w:ascii="Arial" w:hAnsi="Arial" w:cs="Arial"/>
          <w:sz w:val="24"/>
        </w:rPr>
      </w:pPr>
      <w:r w:rsidRPr="006709CF">
        <w:rPr>
          <w:rFonts w:ascii="Arial" w:eastAsia="Courier New" w:hAnsi="Arial" w:cs="Arial"/>
          <w:sz w:val="24"/>
        </w:rPr>
        <w:t>First Instalment (50%): Released upon receipt of a certificate from the VCP confirming the delivery of seeds.</w:t>
      </w:r>
    </w:p>
    <w:p w:rsidR="00E05249" w:rsidRPr="006709CF" w:rsidRDefault="004D5084" w:rsidP="006709CF">
      <w:pPr>
        <w:pStyle w:val="ListParagraph"/>
        <w:numPr>
          <w:ilvl w:val="3"/>
          <w:numId w:val="17"/>
        </w:numPr>
        <w:spacing w:after="209" w:line="248" w:lineRule="auto"/>
        <w:ind w:right="182"/>
        <w:jc w:val="both"/>
        <w:rPr>
          <w:rFonts w:ascii="Arial" w:hAnsi="Arial" w:cs="Arial"/>
          <w:sz w:val="24"/>
        </w:rPr>
      </w:pPr>
      <w:r w:rsidRPr="006709CF">
        <w:rPr>
          <w:rFonts w:ascii="Arial" w:eastAsia="Courier New" w:hAnsi="Arial" w:cs="Arial"/>
          <w:sz w:val="24"/>
        </w:rPr>
        <w:t>Second Instalment (25%): Released upon receipt of laboratory reports certifying the quality of the seed samples.</w:t>
      </w:r>
    </w:p>
    <w:p w:rsidR="00E05249" w:rsidRPr="006709CF" w:rsidRDefault="004D5084" w:rsidP="006709CF">
      <w:pPr>
        <w:pStyle w:val="ListParagraph"/>
        <w:numPr>
          <w:ilvl w:val="3"/>
          <w:numId w:val="17"/>
        </w:numPr>
        <w:spacing w:after="95" w:line="269" w:lineRule="auto"/>
        <w:ind w:right="384"/>
        <w:jc w:val="both"/>
        <w:rPr>
          <w:rFonts w:ascii="Arial" w:hAnsi="Arial" w:cs="Arial"/>
          <w:sz w:val="24"/>
        </w:rPr>
      </w:pPr>
      <w:r w:rsidRPr="006709CF">
        <w:rPr>
          <w:rFonts w:ascii="Arial" w:eastAsia="Courier New" w:hAnsi="Arial" w:cs="Arial"/>
          <w:sz w:val="24"/>
        </w:rPr>
        <w:t>Final Instalment (25%): Released after post-harvest evaluation, ensuring satisfaction with the seed quality and performance. The criteria for determining post-harvest satisfaction shall be established by the State Government in consultation with Technical Agencies.</w:t>
      </w:r>
    </w:p>
    <w:p w:rsidR="00E05249" w:rsidRPr="00F50D1C" w:rsidRDefault="004D5084">
      <w:pPr>
        <w:numPr>
          <w:ilvl w:val="1"/>
          <w:numId w:val="3"/>
        </w:numPr>
        <w:spacing w:after="196" w:line="292" w:lineRule="auto"/>
        <w:ind w:right="545" w:hanging="821"/>
        <w:jc w:val="both"/>
        <w:rPr>
          <w:rFonts w:ascii="Arial" w:hAnsi="Arial" w:cs="Arial"/>
          <w:sz w:val="24"/>
        </w:rPr>
      </w:pPr>
      <w:r w:rsidRPr="00F50D1C">
        <w:rPr>
          <w:rFonts w:ascii="Arial" w:eastAsia="Courier New" w:hAnsi="Arial" w:cs="Arial"/>
          <w:sz w:val="24"/>
        </w:rPr>
        <w:t>Performance guarantees shall NOT be required for government agencies such as central and state seed agencies, central and state seed cooperatives, seed hubs and ICAR institutions.</w:t>
      </w:r>
    </w:p>
    <w:p w:rsidR="00E05249" w:rsidRPr="00F50D1C" w:rsidRDefault="004D5084">
      <w:pPr>
        <w:numPr>
          <w:ilvl w:val="1"/>
          <w:numId w:val="3"/>
        </w:numPr>
        <w:spacing w:after="220" w:line="319" w:lineRule="auto"/>
        <w:ind w:right="545" w:hanging="821"/>
        <w:jc w:val="both"/>
        <w:rPr>
          <w:rFonts w:ascii="Arial" w:hAnsi="Arial" w:cs="Arial"/>
          <w:sz w:val="24"/>
        </w:rPr>
      </w:pPr>
      <w:r w:rsidRPr="00F50D1C">
        <w:rPr>
          <w:rFonts w:ascii="Arial" w:eastAsia="Courier New" w:hAnsi="Arial" w:cs="Arial"/>
          <w:sz w:val="24"/>
        </w:rPr>
        <w:t>Seed Quality Assurance: State officials distributing seeds shall ensure that samples of the supplied seeds are collected in the presence of VCPs and sent to empanelled, accredited laboratories designated by the State Government for quality testing.</w:t>
      </w:r>
    </w:p>
    <w:p w:rsidR="00E05249" w:rsidRPr="00F50D1C" w:rsidRDefault="004D5084">
      <w:pPr>
        <w:numPr>
          <w:ilvl w:val="1"/>
          <w:numId w:val="3"/>
        </w:numPr>
        <w:spacing w:after="183"/>
        <w:ind w:right="545" w:hanging="821"/>
        <w:jc w:val="both"/>
        <w:rPr>
          <w:rFonts w:ascii="Arial" w:hAnsi="Arial" w:cs="Arial"/>
          <w:sz w:val="24"/>
        </w:rPr>
      </w:pPr>
      <w:r w:rsidRPr="00F50D1C">
        <w:rPr>
          <w:rFonts w:ascii="Arial" w:eastAsia="Courier New" w:hAnsi="Arial" w:cs="Arial"/>
          <w:sz w:val="24"/>
        </w:rPr>
        <w:t>Provision of Free Seed: Farmers will be provided free seeds for cultivation, limited to a maximum of 1 hectare per farmer.</w:t>
      </w:r>
    </w:p>
    <w:p w:rsidR="00E05249" w:rsidRPr="00F50D1C" w:rsidRDefault="004D5084">
      <w:pPr>
        <w:numPr>
          <w:ilvl w:val="0"/>
          <w:numId w:val="3"/>
        </w:numPr>
        <w:spacing w:after="184"/>
        <w:ind w:right="4" w:hanging="360"/>
        <w:jc w:val="both"/>
        <w:rPr>
          <w:rFonts w:ascii="Arial" w:hAnsi="Arial" w:cs="Arial"/>
          <w:sz w:val="24"/>
        </w:rPr>
      </w:pPr>
      <w:r w:rsidRPr="00F50D1C">
        <w:rPr>
          <w:rFonts w:ascii="Arial" w:eastAsia="Courier New" w:hAnsi="Arial" w:cs="Arial"/>
          <w:sz w:val="24"/>
        </w:rPr>
        <w:t>Technical Support Agencies (TSAs)</w:t>
      </w:r>
    </w:p>
    <w:p w:rsidR="00E05249" w:rsidRPr="00F50D1C" w:rsidRDefault="004D5084">
      <w:pPr>
        <w:numPr>
          <w:ilvl w:val="1"/>
          <w:numId w:val="3"/>
        </w:numPr>
        <w:spacing w:after="335"/>
        <w:ind w:right="545" w:hanging="821"/>
        <w:jc w:val="both"/>
        <w:rPr>
          <w:rFonts w:ascii="Arial" w:hAnsi="Arial" w:cs="Arial"/>
          <w:sz w:val="24"/>
        </w:rPr>
      </w:pPr>
      <w:r w:rsidRPr="00F50D1C">
        <w:rPr>
          <w:rFonts w:ascii="Arial" w:eastAsia="Courier New" w:hAnsi="Arial" w:cs="Arial"/>
          <w:sz w:val="24"/>
        </w:rPr>
        <w:t>Each VCP will be supported by a Technical Support Agency (TSA) identified by the DOSM to facilitate fa</w:t>
      </w:r>
      <w:r w:rsidR="00196A3D">
        <w:rPr>
          <w:rFonts w:ascii="Arial" w:eastAsia="Courier New" w:hAnsi="Arial" w:cs="Arial"/>
          <w:sz w:val="24"/>
        </w:rPr>
        <w:t>rmer</w:t>
      </w:r>
      <w:r w:rsidRPr="00F50D1C">
        <w:rPr>
          <w:rFonts w:ascii="Arial" w:eastAsia="Courier New" w:hAnsi="Arial" w:cs="Arial"/>
          <w:sz w:val="24"/>
        </w:rPr>
        <w:t xml:space="preserve"> training and capacity-building activities. Preferably, the KVKs within the district will serve as TSAs, or any other public institution (suc</w:t>
      </w:r>
      <w:r w:rsidR="006709CF">
        <w:rPr>
          <w:rFonts w:ascii="Arial" w:eastAsia="Courier New" w:hAnsi="Arial" w:cs="Arial"/>
          <w:sz w:val="24"/>
        </w:rPr>
        <w:t>h</w:t>
      </w:r>
      <w:r w:rsidRPr="00F50D1C">
        <w:rPr>
          <w:rFonts w:ascii="Arial" w:eastAsia="Courier New" w:hAnsi="Arial" w:cs="Arial"/>
          <w:sz w:val="24"/>
        </w:rPr>
        <w:t xml:space="preserve"> as Central Agricultural Universities (CAUs), State Agricultural Universities (SAUs), State Agricultural Management and Extension Training Institutes (SAMETIs), or ICAR institutions) as determined by the DOSM within the overall direction of SOSM. These TSAs will provide assistance to farmers within the value chain cluster through the following activities:</w:t>
      </w:r>
    </w:p>
    <w:p w:rsidR="00E05249" w:rsidRPr="006709CF" w:rsidRDefault="004D5084" w:rsidP="006709CF">
      <w:pPr>
        <w:numPr>
          <w:ilvl w:val="2"/>
          <w:numId w:val="4"/>
        </w:numPr>
        <w:spacing w:after="0"/>
        <w:ind w:right="571" w:hanging="422"/>
        <w:jc w:val="both"/>
        <w:rPr>
          <w:rFonts w:ascii="Arial" w:hAnsi="Arial" w:cs="Arial"/>
          <w:sz w:val="24"/>
        </w:rPr>
      </w:pPr>
      <w:r w:rsidRPr="00F50D1C">
        <w:rPr>
          <w:rFonts w:ascii="Arial" w:eastAsia="Courier New" w:hAnsi="Arial" w:cs="Arial"/>
          <w:sz w:val="24"/>
        </w:rPr>
        <w:t>Conduct training of farmers registered in the Value Chain</w:t>
      </w:r>
      <w:r w:rsidRPr="006709CF">
        <w:rPr>
          <w:rFonts w:ascii="Arial" w:eastAsia="Courier New" w:hAnsi="Arial" w:cs="Arial"/>
          <w:sz w:val="24"/>
        </w:rPr>
        <w:t>Cluster on Good Agricultural Practices (GAP)</w:t>
      </w:r>
    </w:p>
    <w:p w:rsidR="00E05249" w:rsidRPr="00F50D1C" w:rsidRDefault="004D5084">
      <w:pPr>
        <w:numPr>
          <w:ilvl w:val="2"/>
          <w:numId w:val="4"/>
        </w:numPr>
        <w:spacing w:after="95" w:line="270" w:lineRule="auto"/>
        <w:ind w:right="571" w:hanging="422"/>
        <w:jc w:val="both"/>
        <w:rPr>
          <w:rFonts w:ascii="Arial" w:hAnsi="Arial" w:cs="Arial"/>
          <w:sz w:val="24"/>
        </w:rPr>
      </w:pPr>
      <w:r w:rsidRPr="00F50D1C">
        <w:rPr>
          <w:rFonts w:ascii="Arial" w:hAnsi="Arial" w:cs="Arial"/>
          <w:sz w:val="24"/>
        </w:rPr>
        <w:t>Organize Farmer Field Schools (FFS) to engage and train farmers not registered in the value chain cluster but located in the vicinity.</w:t>
      </w:r>
    </w:p>
    <w:p w:rsidR="00E05249" w:rsidRPr="00F50D1C" w:rsidRDefault="004D5084">
      <w:pPr>
        <w:numPr>
          <w:ilvl w:val="2"/>
          <w:numId w:val="4"/>
        </w:numPr>
        <w:spacing w:after="0" w:line="251" w:lineRule="auto"/>
        <w:ind w:right="571" w:hanging="422"/>
        <w:jc w:val="both"/>
        <w:rPr>
          <w:rFonts w:ascii="Arial" w:hAnsi="Arial" w:cs="Arial"/>
          <w:sz w:val="24"/>
        </w:rPr>
      </w:pPr>
      <w:r w:rsidRPr="00F50D1C">
        <w:rPr>
          <w:rFonts w:ascii="Arial" w:hAnsi="Arial" w:cs="Arial"/>
          <w:sz w:val="24"/>
        </w:rPr>
        <w:t>Assist in creating and disseminating timely weather, soil, and pest advisories to farmers.</w:t>
      </w:r>
    </w:p>
    <w:p w:rsidR="00E05249" w:rsidRPr="00F50D1C" w:rsidRDefault="004D5084">
      <w:pPr>
        <w:numPr>
          <w:ilvl w:val="2"/>
          <w:numId w:val="4"/>
        </w:numPr>
        <w:spacing w:after="0" w:line="251" w:lineRule="auto"/>
        <w:ind w:right="571" w:hanging="422"/>
        <w:jc w:val="both"/>
        <w:rPr>
          <w:rFonts w:ascii="Arial" w:hAnsi="Arial" w:cs="Arial"/>
          <w:sz w:val="24"/>
        </w:rPr>
      </w:pPr>
      <w:r w:rsidRPr="00F50D1C">
        <w:rPr>
          <w:rFonts w:ascii="Arial" w:hAnsi="Arial" w:cs="Arial"/>
          <w:sz w:val="24"/>
        </w:rPr>
        <w:lastRenderedPageBreak/>
        <w:t xml:space="preserve">Leverage forecasting tools and integrated pest management systems such as Gramin Krishi Mausam Sewa (IMD) and WINDS </w:t>
      </w:r>
      <w:r w:rsidRPr="00F50D1C">
        <w:rPr>
          <w:rFonts w:ascii="Arial" w:hAnsi="Arial" w:cs="Arial"/>
          <w:noProof/>
          <w:sz w:val="24"/>
          <w:lang w:val="en-US" w:eastAsia="en-US" w:bidi="or-IN"/>
        </w:rPr>
        <w:drawing>
          <wp:inline distT="0" distB="0" distL="0" distR="0">
            <wp:extent cx="661461" cy="152415"/>
            <wp:effectExtent l="0" t="0" r="0" b="0"/>
            <wp:docPr id="19781" name="Picture 19781"/>
            <wp:cNvGraphicFramePr/>
            <a:graphic xmlns:a="http://schemas.openxmlformats.org/drawingml/2006/main">
              <a:graphicData uri="http://schemas.openxmlformats.org/drawingml/2006/picture">
                <pic:pic xmlns:pic="http://schemas.openxmlformats.org/drawingml/2006/picture">
                  <pic:nvPicPr>
                    <pic:cNvPr id="19781" name="Picture 19781"/>
                    <pic:cNvPicPr/>
                  </pic:nvPicPr>
                  <pic:blipFill>
                    <a:blip r:embed="rId18" cstate="print"/>
                    <a:stretch>
                      <a:fillRect/>
                    </a:stretch>
                  </pic:blipFill>
                  <pic:spPr>
                    <a:xfrm>
                      <a:off x="0" y="0"/>
                      <a:ext cx="661461" cy="152415"/>
                    </a:xfrm>
                    <a:prstGeom prst="rect">
                      <a:avLst/>
                    </a:prstGeom>
                  </pic:spPr>
                </pic:pic>
              </a:graphicData>
            </a:graphic>
          </wp:inline>
        </w:drawing>
      </w:r>
      <w:r w:rsidRPr="00F50D1C">
        <w:rPr>
          <w:rFonts w:ascii="Arial" w:hAnsi="Arial" w:cs="Arial"/>
          <w:sz w:val="24"/>
        </w:rPr>
        <w:t xml:space="preserve"> to provide </w:t>
      </w:r>
      <w:r w:rsidR="006709CF">
        <w:rPr>
          <w:rFonts w:ascii="Arial" w:hAnsi="Arial" w:cs="Arial"/>
          <w:sz w:val="24"/>
        </w:rPr>
        <w:t>da</w:t>
      </w:r>
      <w:r w:rsidRPr="00F50D1C">
        <w:rPr>
          <w:rFonts w:ascii="Arial" w:hAnsi="Arial" w:cs="Arial"/>
          <w:sz w:val="24"/>
        </w:rPr>
        <w:t>ta-driven insights.</w:t>
      </w:r>
    </w:p>
    <w:p w:rsidR="00E05249" w:rsidRPr="00F50D1C" w:rsidRDefault="004D5084">
      <w:pPr>
        <w:numPr>
          <w:ilvl w:val="2"/>
          <w:numId w:val="4"/>
        </w:numPr>
        <w:spacing w:after="0" w:line="251" w:lineRule="auto"/>
        <w:ind w:right="571" w:hanging="422"/>
        <w:jc w:val="both"/>
        <w:rPr>
          <w:rFonts w:ascii="Arial" w:hAnsi="Arial" w:cs="Arial"/>
          <w:sz w:val="24"/>
        </w:rPr>
      </w:pPr>
      <w:r w:rsidRPr="00F50D1C">
        <w:rPr>
          <w:rFonts w:ascii="Arial" w:hAnsi="Arial" w:cs="Arial"/>
          <w:sz w:val="24"/>
        </w:rPr>
        <w:t>Use the VISTAAR platfor</w:t>
      </w:r>
      <w:r w:rsidR="006709CF">
        <w:rPr>
          <w:rFonts w:ascii="Arial" w:hAnsi="Arial" w:cs="Arial"/>
          <w:sz w:val="24"/>
        </w:rPr>
        <w:t>m</w:t>
      </w:r>
      <w:r w:rsidRPr="00F50D1C">
        <w:rPr>
          <w:rFonts w:ascii="Arial" w:hAnsi="Arial" w:cs="Arial"/>
          <w:sz w:val="24"/>
        </w:rPr>
        <w:t>-l to disseminate customized and contextual advisories and information in the local language for better accessibility and impact.</w:t>
      </w:r>
    </w:p>
    <w:p w:rsidR="00E05249" w:rsidRPr="00F50D1C" w:rsidRDefault="004D5084">
      <w:pPr>
        <w:numPr>
          <w:ilvl w:val="2"/>
          <w:numId w:val="4"/>
        </w:numPr>
        <w:spacing w:after="215" w:line="251" w:lineRule="auto"/>
        <w:ind w:right="571" w:hanging="422"/>
        <w:jc w:val="both"/>
        <w:rPr>
          <w:rFonts w:ascii="Arial" w:hAnsi="Arial" w:cs="Arial"/>
          <w:sz w:val="24"/>
        </w:rPr>
      </w:pPr>
      <w:r w:rsidRPr="00F50D1C">
        <w:rPr>
          <w:rFonts w:ascii="Arial" w:hAnsi="Arial" w:cs="Arial"/>
          <w:sz w:val="24"/>
        </w:rPr>
        <w:t>Support the verification of seed quality to be distributed within the cluster by sending se</w:t>
      </w:r>
      <w:r w:rsidR="006709CF">
        <w:rPr>
          <w:rFonts w:ascii="Arial" w:hAnsi="Arial" w:cs="Arial"/>
          <w:sz w:val="24"/>
        </w:rPr>
        <w:t>e</w:t>
      </w:r>
      <w:r w:rsidRPr="00F50D1C">
        <w:rPr>
          <w:rFonts w:ascii="Arial" w:hAnsi="Arial" w:cs="Arial"/>
          <w:sz w:val="24"/>
        </w:rPr>
        <w:t>d samples to accredited seed testing laboratories. The verification report shall be uploaded on the Krishi Mapper application for transparency and record-keeping.</w:t>
      </w:r>
    </w:p>
    <w:p w:rsidR="00E05249" w:rsidRPr="00F50D1C" w:rsidRDefault="004D5084">
      <w:pPr>
        <w:numPr>
          <w:ilvl w:val="2"/>
          <w:numId w:val="4"/>
        </w:numPr>
        <w:spacing w:after="1" w:line="231" w:lineRule="auto"/>
        <w:ind w:right="571" w:hanging="422"/>
        <w:jc w:val="both"/>
        <w:rPr>
          <w:rFonts w:ascii="Arial" w:hAnsi="Arial" w:cs="Arial"/>
          <w:sz w:val="24"/>
        </w:rPr>
      </w:pPr>
      <w:r w:rsidRPr="00F50D1C">
        <w:rPr>
          <w:rFonts w:ascii="Arial" w:hAnsi="Arial" w:cs="Arial"/>
          <w:sz w:val="24"/>
        </w:rPr>
        <w:t>Funds for farmer training and farmer field schools (FFS) shall be transferred to the TSA by DEC as per the nor</w:t>
      </w:r>
      <w:r w:rsidR="006709CF">
        <w:rPr>
          <w:rFonts w:ascii="Arial" w:hAnsi="Arial" w:cs="Arial"/>
          <w:sz w:val="24"/>
        </w:rPr>
        <w:t>m</w:t>
      </w:r>
      <w:r w:rsidRPr="00F50D1C">
        <w:rPr>
          <w:rFonts w:ascii="Arial" w:hAnsi="Arial" w:cs="Arial"/>
          <w:sz w:val="24"/>
        </w:rPr>
        <w:t>s detailed in sections 9 and 10 of the guidelines.</w:t>
      </w:r>
    </w:p>
    <w:p w:rsidR="00E05249" w:rsidRPr="00F50D1C" w:rsidRDefault="004D5084">
      <w:pPr>
        <w:numPr>
          <w:ilvl w:val="0"/>
          <w:numId w:val="3"/>
        </w:numPr>
        <w:spacing w:after="158" w:line="258" w:lineRule="auto"/>
        <w:ind w:right="4" w:hanging="360"/>
        <w:jc w:val="both"/>
        <w:rPr>
          <w:rFonts w:ascii="Arial" w:hAnsi="Arial" w:cs="Arial"/>
          <w:sz w:val="24"/>
        </w:rPr>
      </w:pPr>
      <w:r w:rsidRPr="00F50D1C">
        <w:rPr>
          <w:rFonts w:ascii="Arial" w:hAnsi="Arial" w:cs="Arial"/>
          <w:sz w:val="24"/>
        </w:rPr>
        <w:t>Advisory support:</w:t>
      </w:r>
    </w:p>
    <w:p w:rsidR="00E05249" w:rsidRPr="006709CF" w:rsidRDefault="004D5084" w:rsidP="006709CF">
      <w:pPr>
        <w:pStyle w:val="ListParagraph"/>
        <w:numPr>
          <w:ilvl w:val="0"/>
          <w:numId w:val="20"/>
        </w:numPr>
        <w:spacing w:after="75" w:line="292" w:lineRule="auto"/>
        <w:ind w:right="436"/>
        <w:jc w:val="both"/>
        <w:rPr>
          <w:rFonts w:ascii="Arial" w:hAnsi="Arial" w:cs="Arial"/>
          <w:sz w:val="24"/>
        </w:rPr>
      </w:pPr>
      <w:r w:rsidRPr="006709CF">
        <w:rPr>
          <w:rFonts w:ascii="Arial" w:hAnsi="Arial" w:cs="Arial"/>
          <w:sz w:val="24"/>
        </w:rPr>
        <w:t>Farmers registered in the cluster shall receive weather, soil health and pest management advisories utilizing existing systems and digital applications. The VISTAAR/ GKMS/NPSS and other available infrastructure shall be utilized for generating and disseminating advisories.</w:t>
      </w:r>
    </w:p>
    <w:p w:rsidR="00E05249" w:rsidRPr="006709CF" w:rsidRDefault="004D5084" w:rsidP="006709CF">
      <w:pPr>
        <w:pStyle w:val="ListParagraph"/>
        <w:numPr>
          <w:ilvl w:val="0"/>
          <w:numId w:val="20"/>
        </w:numPr>
        <w:spacing w:after="211" w:line="270" w:lineRule="auto"/>
        <w:ind w:right="562"/>
        <w:jc w:val="both"/>
        <w:rPr>
          <w:rFonts w:ascii="Arial" w:hAnsi="Arial" w:cs="Arial"/>
          <w:sz w:val="24"/>
        </w:rPr>
      </w:pPr>
      <w:r w:rsidRPr="006709CF">
        <w:rPr>
          <w:rFonts w:ascii="Arial" w:hAnsi="Arial" w:cs="Arial"/>
          <w:sz w:val="24"/>
        </w:rPr>
        <w:t>TSAs will create SOPs for dissemination of customized advisories to the farmers in the cluster using various communication modes.</w:t>
      </w:r>
    </w:p>
    <w:p w:rsidR="00E05249" w:rsidRPr="00F50D1C" w:rsidRDefault="004D5084">
      <w:pPr>
        <w:numPr>
          <w:ilvl w:val="0"/>
          <w:numId w:val="3"/>
        </w:numPr>
        <w:spacing w:after="39"/>
        <w:ind w:right="4" w:hanging="360"/>
        <w:jc w:val="both"/>
        <w:rPr>
          <w:rFonts w:ascii="Arial" w:hAnsi="Arial" w:cs="Arial"/>
          <w:sz w:val="24"/>
        </w:rPr>
      </w:pPr>
      <w:r w:rsidRPr="00F50D1C">
        <w:rPr>
          <w:rFonts w:ascii="Arial" w:hAnsi="Arial" w:cs="Arial"/>
          <w:sz w:val="24"/>
        </w:rPr>
        <w:t>Handholding support to VCPs:</w:t>
      </w:r>
    </w:p>
    <w:p w:rsidR="00E05249" w:rsidRPr="00F50D1C" w:rsidRDefault="004D5084" w:rsidP="006709CF">
      <w:pPr>
        <w:spacing w:after="149" w:line="270" w:lineRule="auto"/>
        <w:ind w:left="1440" w:right="374" w:firstLine="720"/>
        <w:jc w:val="both"/>
        <w:rPr>
          <w:rFonts w:ascii="Arial" w:hAnsi="Arial" w:cs="Arial"/>
          <w:sz w:val="24"/>
        </w:rPr>
      </w:pPr>
      <w:r w:rsidRPr="00F50D1C">
        <w:rPr>
          <w:rFonts w:ascii="Arial" w:hAnsi="Arial" w:cs="Arial"/>
          <w:sz w:val="24"/>
        </w:rPr>
        <w:t>Cluster-Based Business Organizations (CBBOs), major cooperatives, federations of cooperatives, FPOs, private agencies, and oil industry associations established at the state or cluster level under the 10,000 FPO Scheme or other relevant Central or State Government schemes, as identified by the DEC, shall be encouraged to provide han</w:t>
      </w:r>
      <w:r w:rsidR="006709CF">
        <w:rPr>
          <w:rFonts w:ascii="Arial" w:hAnsi="Arial" w:cs="Arial"/>
          <w:sz w:val="24"/>
        </w:rPr>
        <w:t>d</w:t>
      </w:r>
      <w:r w:rsidRPr="00F50D1C">
        <w:rPr>
          <w:rFonts w:ascii="Arial" w:hAnsi="Arial" w:cs="Arial"/>
          <w:sz w:val="24"/>
        </w:rPr>
        <w:t>holding support to VCPs in developing the agricultural value chain for respective oilseeds.</w:t>
      </w:r>
    </w:p>
    <w:p w:rsidR="00E05249" w:rsidRPr="00F50D1C" w:rsidRDefault="004D5084">
      <w:pPr>
        <w:numPr>
          <w:ilvl w:val="0"/>
          <w:numId w:val="3"/>
        </w:numPr>
        <w:spacing w:after="103"/>
        <w:ind w:right="4" w:hanging="360"/>
        <w:jc w:val="both"/>
        <w:rPr>
          <w:rFonts w:ascii="Arial" w:hAnsi="Arial" w:cs="Arial"/>
          <w:sz w:val="24"/>
        </w:rPr>
      </w:pPr>
      <w:r w:rsidRPr="00F50D1C">
        <w:rPr>
          <w:rFonts w:ascii="Arial" w:hAnsi="Arial" w:cs="Arial"/>
          <w:sz w:val="24"/>
        </w:rPr>
        <w:t>Performance Monitoring of VCPs:</w:t>
      </w:r>
    </w:p>
    <w:p w:rsidR="00E05249" w:rsidRPr="00F50D1C" w:rsidRDefault="004D5084" w:rsidP="006709CF">
      <w:pPr>
        <w:spacing w:after="39"/>
        <w:ind w:left="720" w:right="287" w:firstLine="720"/>
        <w:jc w:val="both"/>
        <w:rPr>
          <w:rFonts w:ascii="Arial" w:hAnsi="Arial" w:cs="Arial"/>
          <w:sz w:val="24"/>
        </w:rPr>
      </w:pPr>
      <w:r w:rsidRPr="00F50D1C">
        <w:rPr>
          <w:rFonts w:ascii="Arial" w:hAnsi="Arial" w:cs="Arial"/>
          <w:sz w:val="24"/>
        </w:rPr>
        <w:t>Regular performance audits shall be conducted for all VCPs through a committee constituted by District Collector. This evaluation/ audit will be conducted based on the KPIs prescribed by the Government of' India, supplemented by any additional parameters deemed necessary by the SOSM. Non-performing VCPs shall be blacklisted from receiving government</w:t>
      </w:r>
      <w:r w:rsidRPr="00F50D1C">
        <w:rPr>
          <w:rFonts w:ascii="Arial" w:eastAsia="Courier New" w:hAnsi="Arial" w:cs="Arial"/>
          <w:sz w:val="24"/>
        </w:rPr>
        <w:t>grants, subsidies, or support under any oth</w:t>
      </w:r>
      <w:r w:rsidR="006709CF">
        <w:rPr>
          <w:rFonts w:ascii="Arial" w:eastAsia="Courier New" w:hAnsi="Arial" w:cs="Arial"/>
          <w:sz w:val="24"/>
        </w:rPr>
        <w:t>e</w:t>
      </w:r>
      <w:r w:rsidRPr="00F50D1C">
        <w:rPr>
          <w:rFonts w:ascii="Arial" w:eastAsia="Courier New" w:hAnsi="Arial" w:cs="Arial"/>
          <w:sz w:val="24"/>
        </w:rPr>
        <w:t>r schemes, including NMEO</w:t>
      </w:r>
      <w:r w:rsidR="006709CF">
        <w:rPr>
          <w:rFonts w:ascii="Arial" w:eastAsia="Courier New" w:hAnsi="Arial" w:cs="Arial"/>
          <w:sz w:val="24"/>
        </w:rPr>
        <w:t>-OS</w:t>
      </w:r>
      <w:r w:rsidRPr="00F50D1C">
        <w:rPr>
          <w:rFonts w:ascii="Arial" w:eastAsia="Courier New" w:hAnsi="Arial" w:cs="Arial"/>
          <w:sz w:val="24"/>
        </w:rPr>
        <w:t>.</w:t>
      </w:r>
    </w:p>
    <w:p w:rsidR="00210CFB" w:rsidRDefault="00210CFB">
      <w:pPr>
        <w:rPr>
          <w:rFonts w:ascii="Arial" w:hAnsi="Arial" w:cs="Arial"/>
          <w:sz w:val="24"/>
        </w:rPr>
      </w:pPr>
    </w:p>
    <w:p w:rsidR="00530959" w:rsidRDefault="00530959">
      <w:pPr>
        <w:rPr>
          <w:rFonts w:ascii="Arial" w:hAnsi="Arial" w:cs="Arial"/>
          <w:sz w:val="24"/>
        </w:rPr>
      </w:pPr>
    </w:p>
    <w:p w:rsidR="00210CFB" w:rsidRPr="00F50D1C" w:rsidRDefault="00210CFB" w:rsidP="00A84106">
      <w:pPr>
        <w:spacing w:after="0" w:line="240" w:lineRule="auto"/>
        <w:ind w:left="922" w:right="427" w:firstLine="773"/>
        <w:jc w:val="both"/>
        <w:rPr>
          <w:rFonts w:ascii="Arial" w:hAnsi="Arial" w:cs="Arial"/>
          <w:sz w:val="24"/>
        </w:rPr>
        <w:sectPr w:rsidR="00210CFB" w:rsidRPr="00F50D1C">
          <w:pgSz w:w="11900" w:h="16840"/>
          <w:pgMar w:top="698" w:right="792" w:bottom="494" w:left="288" w:header="720" w:footer="720" w:gutter="0"/>
          <w:cols w:space="720"/>
        </w:sect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6709CF" w:rsidRDefault="004D5084" w:rsidP="006709CF">
      <w:pPr>
        <w:spacing w:after="0"/>
        <w:ind w:left="1858" w:hanging="10"/>
        <w:jc w:val="right"/>
        <w:rPr>
          <w:rFonts w:ascii="Arial" w:hAnsi="Arial" w:cs="Arial"/>
          <w:sz w:val="24"/>
        </w:rPr>
      </w:pPr>
      <w:r w:rsidRPr="00F50D1C">
        <w:rPr>
          <w:rFonts w:ascii="Arial" w:hAnsi="Arial" w:cs="Arial"/>
          <w:sz w:val="24"/>
        </w:rPr>
        <w:lastRenderedPageBreak/>
        <w:t>A</w:t>
      </w:r>
      <w:r w:rsidR="006709CF">
        <w:rPr>
          <w:rFonts w:ascii="Arial" w:hAnsi="Arial" w:cs="Arial"/>
          <w:sz w:val="24"/>
        </w:rPr>
        <w:t>nnexure-I</w:t>
      </w:r>
    </w:p>
    <w:p w:rsidR="006709CF" w:rsidRDefault="006709CF" w:rsidP="006709CF">
      <w:pPr>
        <w:spacing w:after="0"/>
        <w:ind w:left="1858" w:hanging="10"/>
        <w:jc w:val="right"/>
        <w:rPr>
          <w:rFonts w:ascii="Arial" w:hAnsi="Arial" w:cs="Arial"/>
          <w:sz w:val="24"/>
        </w:rPr>
      </w:pPr>
    </w:p>
    <w:p w:rsidR="00E05249" w:rsidRPr="00F50D1C" w:rsidRDefault="004D5084" w:rsidP="006709CF">
      <w:pPr>
        <w:spacing w:after="0"/>
        <w:ind w:left="1858" w:hanging="10"/>
        <w:rPr>
          <w:rFonts w:ascii="Arial" w:hAnsi="Arial" w:cs="Arial"/>
          <w:sz w:val="24"/>
        </w:rPr>
      </w:pPr>
      <w:r w:rsidRPr="00F50D1C">
        <w:rPr>
          <w:rFonts w:ascii="Arial" w:hAnsi="Arial" w:cs="Arial"/>
          <w:sz w:val="24"/>
          <w:u w:val="single" w:color="000000"/>
        </w:rPr>
        <w:t>APPLICATION FORM (For selection of FPO / Cooperative VCP)</w:t>
      </w:r>
    </w:p>
    <w:p w:rsidR="00E05249" w:rsidRPr="00F50D1C" w:rsidRDefault="004D5084">
      <w:pPr>
        <w:spacing w:after="198"/>
        <w:ind w:left="855" w:hanging="10"/>
        <w:rPr>
          <w:rFonts w:ascii="Arial" w:hAnsi="Arial" w:cs="Arial"/>
          <w:sz w:val="24"/>
        </w:rPr>
      </w:pPr>
      <w:r w:rsidRPr="00F50D1C">
        <w:rPr>
          <w:rFonts w:ascii="Arial" w:hAnsi="Arial" w:cs="Arial"/>
          <w:sz w:val="24"/>
        </w:rPr>
        <w:t>(Furnish the details along with required documents)</w:t>
      </w:r>
    </w:p>
    <w:p w:rsidR="00E05249" w:rsidRPr="00F50D1C" w:rsidRDefault="004D5084">
      <w:pPr>
        <w:spacing w:after="141" w:line="251" w:lineRule="auto"/>
        <w:ind w:left="830" w:right="571" w:hanging="10"/>
        <w:jc w:val="both"/>
        <w:rPr>
          <w:rFonts w:ascii="Arial" w:hAnsi="Arial" w:cs="Arial"/>
          <w:sz w:val="24"/>
        </w:rPr>
      </w:pPr>
      <w:r w:rsidRPr="00F50D1C">
        <w:rPr>
          <w:rFonts w:ascii="Arial" w:hAnsi="Arial" w:cs="Arial"/>
          <w:sz w:val="24"/>
        </w:rPr>
        <w:t>Details of Organisation:</w:t>
      </w:r>
    </w:p>
    <w:p w:rsidR="00E05249" w:rsidRPr="00F50D1C" w:rsidRDefault="004D5084">
      <w:pPr>
        <w:spacing w:after="59" w:line="265" w:lineRule="auto"/>
        <w:ind w:left="855" w:hanging="10"/>
        <w:rPr>
          <w:rFonts w:ascii="Arial" w:hAnsi="Arial" w:cs="Arial"/>
          <w:sz w:val="24"/>
        </w:rPr>
      </w:pPr>
      <w:r w:rsidRPr="00F50D1C">
        <w:rPr>
          <w:rFonts w:ascii="Arial" w:hAnsi="Arial" w:cs="Arial"/>
          <w:sz w:val="24"/>
        </w:rPr>
        <w:t>1.Name of the Organisation &amp; Acronym:</w:t>
      </w:r>
    </w:p>
    <w:p w:rsidR="00E05249" w:rsidRPr="00F50D1C" w:rsidRDefault="004D5084">
      <w:pPr>
        <w:spacing w:after="118" w:line="251" w:lineRule="auto"/>
        <w:ind w:left="830" w:right="571" w:hanging="10"/>
        <w:jc w:val="both"/>
        <w:rPr>
          <w:rFonts w:ascii="Arial" w:hAnsi="Arial" w:cs="Arial"/>
          <w:sz w:val="24"/>
        </w:rPr>
      </w:pPr>
      <w:r w:rsidRPr="00F50D1C">
        <w:rPr>
          <w:rFonts w:ascii="Arial" w:hAnsi="Arial" w:cs="Arial"/>
          <w:sz w:val="24"/>
        </w:rPr>
        <w:t>2.Contact Details:</w:t>
      </w:r>
    </w:p>
    <w:p w:rsidR="00E05249" w:rsidRPr="00F50D1C" w:rsidRDefault="004D5084">
      <w:pPr>
        <w:numPr>
          <w:ilvl w:val="0"/>
          <w:numId w:val="8"/>
        </w:numPr>
        <w:spacing w:after="193"/>
        <w:ind w:hanging="298"/>
        <w:rPr>
          <w:rFonts w:ascii="Arial" w:hAnsi="Arial" w:cs="Arial"/>
          <w:sz w:val="24"/>
        </w:rPr>
      </w:pPr>
      <w:r w:rsidRPr="00F50D1C">
        <w:rPr>
          <w:rFonts w:ascii="Arial" w:hAnsi="Arial" w:cs="Arial"/>
          <w:sz w:val="24"/>
        </w:rPr>
        <w:t>Name:</w:t>
      </w:r>
    </w:p>
    <w:p w:rsidR="00E05249" w:rsidRPr="00F50D1C" w:rsidRDefault="004D5084">
      <w:pPr>
        <w:numPr>
          <w:ilvl w:val="0"/>
          <w:numId w:val="8"/>
        </w:numPr>
        <w:spacing w:after="207"/>
        <w:ind w:hanging="298"/>
        <w:rPr>
          <w:rFonts w:ascii="Arial" w:hAnsi="Arial" w:cs="Arial"/>
          <w:sz w:val="24"/>
        </w:rPr>
      </w:pPr>
      <w:r w:rsidRPr="00F50D1C">
        <w:rPr>
          <w:rFonts w:ascii="Arial" w:hAnsi="Arial" w:cs="Arial"/>
          <w:sz w:val="24"/>
        </w:rPr>
        <w:t>Designation:</w:t>
      </w:r>
    </w:p>
    <w:p w:rsidR="00E05249" w:rsidRPr="00F50D1C" w:rsidRDefault="004D5084">
      <w:pPr>
        <w:numPr>
          <w:ilvl w:val="0"/>
          <w:numId w:val="8"/>
        </w:numPr>
        <w:spacing w:after="113" w:line="265" w:lineRule="auto"/>
        <w:ind w:hanging="298"/>
        <w:rPr>
          <w:rFonts w:ascii="Arial" w:hAnsi="Arial" w:cs="Arial"/>
          <w:sz w:val="24"/>
        </w:rPr>
      </w:pPr>
      <w:r w:rsidRPr="00F50D1C">
        <w:rPr>
          <w:rFonts w:ascii="Arial" w:hAnsi="Arial" w:cs="Arial"/>
          <w:sz w:val="24"/>
        </w:rPr>
        <w:t>Email id:</w:t>
      </w:r>
    </w:p>
    <w:p w:rsidR="00E05249" w:rsidRPr="00F50D1C" w:rsidRDefault="004D5084">
      <w:pPr>
        <w:numPr>
          <w:ilvl w:val="0"/>
          <w:numId w:val="8"/>
        </w:numPr>
        <w:spacing w:after="95"/>
        <w:ind w:hanging="298"/>
        <w:rPr>
          <w:rFonts w:ascii="Arial" w:hAnsi="Arial" w:cs="Arial"/>
          <w:sz w:val="24"/>
        </w:rPr>
      </w:pPr>
      <w:r w:rsidRPr="00F50D1C">
        <w:rPr>
          <w:rFonts w:ascii="Arial" w:hAnsi="Arial" w:cs="Arial"/>
          <w:sz w:val="24"/>
        </w:rPr>
        <w:t>Mobile id:</w:t>
      </w:r>
    </w:p>
    <w:p w:rsidR="00E05249" w:rsidRPr="00F50D1C" w:rsidRDefault="004D5084">
      <w:pPr>
        <w:spacing w:after="568" w:line="251" w:lineRule="auto"/>
        <w:ind w:left="830" w:right="571" w:hanging="10"/>
        <w:jc w:val="both"/>
        <w:rPr>
          <w:rFonts w:ascii="Arial" w:hAnsi="Arial" w:cs="Arial"/>
          <w:sz w:val="24"/>
        </w:rPr>
      </w:pPr>
      <w:r w:rsidRPr="00F50D1C">
        <w:rPr>
          <w:rFonts w:ascii="Arial" w:hAnsi="Arial" w:cs="Arial"/>
          <w:sz w:val="24"/>
        </w:rPr>
        <w:t>3.Year of Establishment:</w:t>
      </w:r>
    </w:p>
    <w:p w:rsidR="00E05249" w:rsidRPr="00F50D1C" w:rsidRDefault="004D5084">
      <w:pPr>
        <w:numPr>
          <w:ilvl w:val="0"/>
          <w:numId w:val="9"/>
        </w:numPr>
        <w:spacing w:after="89" w:line="265" w:lineRule="auto"/>
        <w:ind w:right="144" w:hanging="317"/>
        <w:rPr>
          <w:rFonts w:ascii="Arial" w:hAnsi="Arial" w:cs="Arial"/>
          <w:sz w:val="24"/>
        </w:rPr>
      </w:pPr>
      <w:r w:rsidRPr="00F50D1C">
        <w:rPr>
          <w:rFonts w:ascii="Arial" w:hAnsi="Arial" w:cs="Arial"/>
          <w:sz w:val="24"/>
        </w:rPr>
        <w:t xml:space="preserve">Year of Operation in </w:t>
      </w:r>
      <w:r w:rsidR="00530959">
        <w:rPr>
          <w:rFonts w:ascii="Arial" w:hAnsi="Arial" w:cs="Arial"/>
          <w:sz w:val="24"/>
        </w:rPr>
        <w:t>Nayagarh</w:t>
      </w:r>
      <w:r w:rsidRPr="00F50D1C">
        <w:rPr>
          <w:rFonts w:ascii="Arial" w:hAnsi="Arial" w:cs="Arial"/>
          <w:sz w:val="24"/>
        </w:rPr>
        <w:t xml:space="preserve"> district:</w:t>
      </w:r>
    </w:p>
    <w:p w:rsidR="00E05249" w:rsidRPr="00F50D1C" w:rsidRDefault="004D5084">
      <w:pPr>
        <w:spacing w:after="0"/>
        <w:ind w:left="701" w:hanging="10"/>
        <w:rPr>
          <w:rFonts w:ascii="Arial" w:hAnsi="Arial" w:cs="Arial"/>
          <w:sz w:val="24"/>
        </w:rPr>
      </w:pPr>
      <w:r w:rsidRPr="00F50D1C">
        <w:rPr>
          <w:rFonts w:ascii="Arial" w:hAnsi="Arial" w:cs="Arial"/>
          <w:sz w:val="24"/>
        </w:rPr>
        <w:t>(Should have at least 3 years of Experience in the district)</w:t>
      </w:r>
    </w:p>
    <w:tbl>
      <w:tblPr>
        <w:tblStyle w:val="TableGrid"/>
        <w:tblW w:w="9663" w:type="dxa"/>
        <w:tblInd w:w="651" w:type="dxa"/>
        <w:tblCellMar>
          <w:top w:w="14" w:type="dxa"/>
          <w:left w:w="173" w:type="dxa"/>
          <w:right w:w="115" w:type="dxa"/>
        </w:tblCellMar>
        <w:tblLook w:val="04A0"/>
      </w:tblPr>
      <w:tblGrid>
        <w:gridCol w:w="899"/>
        <w:gridCol w:w="2106"/>
        <w:gridCol w:w="1978"/>
        <w:gridCol w:w="2138"/>
        <w:gridCol w:w="2542"/>
      </w:tblGrid>
      <w:tr w:rsidR="00E05249" w:rsidRPr="00F50D1C">
        <w:trPr>
          <w:trHeight w:val="845"/>
        </w:trPr>
        <w:tc>
          <w:tcPr>
            <w:tcW w:w="899" w:type="dxa"/>
            <w:tcBorders>
              <w:top w:val="single" w:sz="2" w:space="0" w:color="000000"/>
              <w:left w:val="single" w:sz="2" w:space="0" w:color="000000"/>
              <w:bottom w:val="single" w:sz="2" w:space="0" w:color="000000"/>
              <w:right w:val="single" w:sz="2" w:space="0" w:color="000000"/>
            </w:tcBorders>
            <w:vAlign w:val="center"/>
          </w:tcPr>
          <w:p w:rsidR="00E05249" w:rsidRPr="00F50D1C" w:rsidRDefault="004D5084">
            <w:pPr>
              <w:ind w:right="61"/>
              <w:jc w:val="center"/>
              <w:rPr>
                <w:rFonts w:ascii="Arial" w:hAnsi="Arial" w:cs="Arial"/>
                <w:sz w:val="24"/>
              </w:rPr>
            </w:pPr>
            <w:r w:rsidRPr="00F50D1C">
              <w:rPr>
                <w:rFonts w:ascii="Arial" w:hAnsi="Arial" w:cs="Arial"/>
                <w:sz w:val="24"/>
              </w:rPr>
              <w:t>No.</w:t>
            </w:r>
          </w:p>
        </w:tc>
        <w:tc>
          <w:tcPr>
            <w:tcW w:w="2106" w:type="dxa"/>
            <w:tcBorders>
              <w:top w:val="single" w:sz="2" w:space="0" w:color="000000"/>
              <w:left w:val="single" w:sz="2" w:space="0" w:color="000000"/>
              <w:bottom w:val="single" w:sz="2" w:space="0" w:color="000000"/>
              <w:right w:val="single" w:sz="2" w:space="0" w:color="000000"/>
            </w:tcBorders>
          </w:tcPr>
          <w:p w:rsidR="00E05249" w:rsidRPr="00F50D1C" w:rsidRDefault="004D5084">
            <w:pPr>
              <w:rPr>
                <w:rFonts w:ascii="Arial" w:hAnsi="Arial" w:cs="Arial"/>
                <w:sz w:val="24"/>
              </w:rPr>
            </w:pPr>
            <w:r w:rsidRPr="00F50D1C">
              <w:rPr>
                <w:rFonts w:ascii="Arial" w:hAnsi="Arial" w:cs="Arial"/>
                <w:sz w:val="24"/>
              </w:rPr>
              <w:t>Area of operation</w:t>
            </w:r>
          </w:p>
        </w:tc>
        <w:tc>
          <w:tcPr>
            <w:tcW w:w="1978"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30"/>
              <w:jc w:val="center"/>
              <w:rPr>
                <w:rFonts w:ascii="Arial" w:hAnsi="Arial" w:cs="Arial"/>
                <w:sz w:val="24"/>
              </w:rPr>
            </w:pPr>
            <w:r w:rsidRPr="00F50D1C">
              <w:rPr>
                <w:rFonts w:ascii="Arial" w:hAnsi="Arial" w:cs="Arial"/>
                <w:sz w:val="24"/>
              </w:rPr>
              <w:t>Project</w:t>
            </w:r>
          </w:p>
          <w:p w:rsidR="00E05249" w:rsidRPr="00F50D1C" w:rsidRDefault="004D5084">
            <w:pPr>
              <w:ind w:right="10"/>
              <w:jc w:val="center"/>
              <w:rPr>
                <w:rFonts w:ascii="Arial" w:hAnsi="Arial" w:cs="Arial"/>
                <w:sz w:val="24"/>
              </w:rPr>
            </w:pPr>
            <w:r w:rsidRPr="00F50D1C">
              <w:rPr>
                <w:rFonts w:ascii="Arial" w:hAnsi="Arial" w:cs="Arial"/>
                <w:sz w:val="24"/>
              </w:rPr>
              <w:t>Name/ Work type</w:t>
            </w:r>
          </w:p>
        </w:tc>
        <w:tc>
          <w:tcPr>
            <w:tcW w:w="2138" w:type="dxa"/>
            <w:tcBorders>
              <w:top w:val="single" w:sz="2" w:space="0" w:color="000000"/>
              <w:left w:val="single" w:sz="2" w:space="0" w:color="000000"/>
              <w:bottom w:val="single" w:sz="2" w:space="0" w:color="000000"/>
              <w:right w:val="single" w:sz="2" w:space="0" w:color="000000"/>
            </w:tcBorders>
          </w:tcPr>
          <w:p w:rsidR="00E05249" w:rsidRPr="00F50D1C" w:rsidRDefault="004D5084">
            <w:pPr>
              <w:jc w:val="center"/>
              <w:rPr>
                <w:rFonts w:ascii="Arial" w:hAnsi="Arial" w:cs="Arial"/>
                <w:sz w:val="24"/>
              </w:rPr>
            </w:pPr>
            <w:r w:rsidRPr="00F50D1C">
              <w:rPr>
                <w:rFonts w:ascii="Arial" w:hAnsi="Arial" w:cs="Arial"/>
                <w:sz w:val="24"/>
              </w:rPr>
              <w:t>No. of years of Experience</w:t>
            </w:r>
          </w:p>
        </w:tc>
        <w:tc>
          <w:tcPr>
            <w:tcW w:w="2542"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75"/>
              <w:jc w:val="center"/>
              <w:rPr>
                <w:rFonts w:ascii="Arial" w:hAnsi="Arial" w:cs="Arial"/>
                <w:sz w:val="24"/>
              </w:rPr>
            </w:pPr>
            <w:r w:rsidRPr="00F50D1C">
              <w:rPr>
                <w:rFonts w:ascii="Arial" w:hAnsi="Arial" w:cs="Arial"/>
                <w:sz w:val="24"/>
              </w:rPr>
              <w:t>Remarks</w:t>
            </w:r>
          </w:p>
        </w:tc>
      </w:tr>
      <w:tr w:rsidR="00E05249" w:rsidRPr="00F50D1C">
        <w:trPr>
          <w:trHeight w:val="320"/>
        </w:trPr>
        <w:tc>
          <w:tcPr>
            <w:tcW w:w="89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10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97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13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54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numPr>
          <w:ilvl w:val="0"/>
          <w:numId w:val="9"/>
        </w:numPr>
        <w:spacing w:after="146"/>
        <w:ind w:right="144" w:hanging="317"/>
        <w:rPr>
          <w:rFonts w:ascii="Arial" w:hAnsi="Arial" w:cs="Arial"/>
          <w:sz w:val="24"/>
        </w:rPr>
      </w:pPr>
      <w:r w:rsidRPr="00F50D1C">
        <w:rPr>
          <w:rFonts w:ascii="Arial" w:hAnsi="Arial" w:cs="Arial"/>
          <w:sz w:val="24"/>
        </w:rPr>
        <w:t>Legal status of the Organisation:</w:t>
      </w:r>
    </w:p>
    <w:p w:rsidR="00E05249" w:rsidRPr="00F50D1C" w:rsidRDefault="004D5084">
      <w:pPr>
        <w:numPr>
          <w:ilvl w:val="1"/>
          <w:numId w:val="9"/>
        </w:numPr>
        <w:spacing w:after="264" w:line="265" w:lineRule="auto"/>
        <w:ind w:left="1372" w:hanging="470"/>
        <w:rPr>
          <w:rFonts w:ascii="Arial" w:hAnsi="Arial" w:cs="Arial"/>
          <w:sz w:val="24"/>
        </w:rPr>
      </w:pPr>
      <w:r w:rsidRPr="00F50D1C">
        <w:rPr>
          <w:rFonts w:ascii="Arial" w:hAnsi="Arial" w:cs="Arial"/>
          <w:sz w:val="24"/>
        </w:rPr>
        <w:t>Is organisation registered -</w:t>
      </w:r>
      <w:r w:rsidRPr="00F50D1C">
        <w:rPr>
          <w:rFonts w:ascii="Arial" w:hAnsi="Arial" w:cs="Arial"/>
          <w:sz w:val="24"/>
        </w:rPr>
        <w:tab/>
        <w:t>Yes</w:t>
      </w:r>
      <w:r w:rsidRPr="00F50D1C">
        <w:rPr>
          <w:rFonts w:ascii="Arial" w:hAnsi="Arial" w:cs="Arial"/>
          <w:noProof/>
          <w:sz w:val="24"/>
          <w:lang w:val="en-US" w:eastAsia="en-US" w:bidi="or-IN"/>
        </w:rPr>
        <w:drawing>
          <wp:inline distT="0" distB="0" distL="0" distR="0">
            <wp:extent cx="411508" cy="18290"/>
            <wp:effectExtent l="0" t="0" r="0" b="0"/>
            <wp:docPr id="22342" name="Picture 22342"/>
            <wp:cNvGraphicFramePr/>
            <a:graphic xmlns:a="http://schemas.openxmlformats.org/drawingml/2006/main">
              <a:graphicData uri="http://schemas.openxmlformats.org/drawingml/2006/picture">
                <pic:pic xmlns:pic="http://schemas.openxmlformats.org/drawingml/2006/picture">
                  <pic:nvPicPr>
                    <pic:cNvPr id="22342" name="Picture 22342"/>
                    <pic:cNvPicPr/>
                  </pic:nvPicPr>
                  <pic:blipFill>
                    <a:blip r:embed="rId19" cstate="print"/>
                    <a:stretch>
                      <a:fillRect/>
                    </a:stretch>
                  </pic:blipFill>
                  <pic:spPr>
                    <a:xfrm>
                      <a:off x="0" y="0"/>
                      <a:ext cx="411508" cy="18290"/>
                    </a:xfrm>
                    <a:prstGeom prst="rect">
                      <a:avLst/>
                    </a:prstGeom>
                  </pic:spPr>
                </pic:pic>
              </a:graphicData>
            </a:graphic>
          </wp:inline>
        </w:drawing>
      </w:r>
      <w:r w:rsidRPr="00F50D1C">
        <w:rPr>
          <w:rFonts w:ascii="Arial" w:hAnsi="Arial" w:cs="Arial"/>
          <w:sz w:val="24"/>
        </w:rPr>
        <w:tab/>
        <w:t>No</w:t>
      </w:r>
      <w:r w:rsidRPr="00F50D1C">
        <w:rPr>
          <w:rFonts w:ascii="Arial" w:hAnsi="Arial" w:cs="Arial"/>
          <w:noProof/>
          <w:sz w:val="24"/>
          <w:lang w:val="en-US" w:eastAsia="en-US" w:bidi="or-IN"/>
        </w:rPr>
        <w:drawing>
          <wp:inline distT="0" distB="0" distL="0" distR="0">
            <wp:extent cx="472472" cy="21338"/>
            <wp:effectExtent l="0" t="0" r="0" b="0"/>
            <wp:docPr id="57394" name="Picture 57394"/>
            <wp:cNvGraphicFramePr/>
            <a:graphic xmlns:a="http://schemas.openxmlformats.org/drawingml/2006/main">
              <a:graphicData uri="http://schemas.openxmlformats.org/drawingml/2006/picture">
                <pic:pic xmlns:pic="http://schemas.openxmlformats.org/drawingml/2006/picture">
                  <pic:nvPicPr>
                    <pic:cNvPr id="57394" name="Picture 57394"/>
                    <pic:cNvPicPr/>
                  </pic:nvPicPr>
                  <pic:blipFill>
                    <a:blip r:embed="rId20" cstate="print"/>
                    <a:stretch>
                      <a:fillRect/>
                    </a:stretch>
                  </pic:blipFill>
                  <pic:spPr>
                    <a:xfrm>
                      <a:off x="0" y="0"/>
                      <a:ext cx="472472" cy="21338"/>
                    </a:xfrm>
                    <a:prstGeom prst="rect">
                      <a:avLst/>
                    </a:prstGeom>
                  </pic:spPr>
                </pic:pic>
              </a:graphicData>
            </a:graphic>
          </wp:inline>
        </w:drawing>
      </w:r>
    </w:p>
    <w:p w:rsidR="00E05249" w:rsidRPr="00F50D1C" w:rsidRDefault="004D5084">
      <w:pPr>
        <w:numPr>
          <w:ilvl w:val="1"/>
          <w:numId w:val="9"/>
        </w:numPr>
        <w:spacing w:after="295"/>
        <w:ind w:left="1372" w:hanging="470"/>
        <w:rPr>
          <w:rFonts w:ascii="Arial" w:hAnsi="Arial" w:cs="Arial"/>
          <w:sz w:val="24"/>
        </w:rPr>
      </w:pPr>
      <w:r w:rsidRPr="00F50D1C">
        <w:rPr>
          <w:rFonts w:ascii="Arial" w:hAnsi="Arial" w:cs="Arial"/>
          <w:sz w:val="24"/>
        </w:rPr>
        <w:t>If yes, under</w:t>
      </w:r>
      <w:r w:rsidRPr="00F50D1C">
        <w:rPr>
          <w:rFonts w:ascii="Arial" w:hAnsi="Arial" w:cs="Arial"/>
          <w:sz w:val="24"/>
        </w:rPr>
        <w:tab/>
        <w:t>Company act---------</w:t>
      </w:r>
      <w:r w:rsidRPr="00F50D1C">
        <w:rPr>
          <w:rFonts w:ascii="Arial" w:hAnsi="Arial" w:cs="Arial"/>
          <w:sz w:val="24"/>
        </w:rPr>
        <w:tab/>
        <w:t>Cooperative Act------</w:t>
      </w:r>
    </w:p>
    <w:p w:rsidR="00E05249" w:rsidRPr="00F50D1C" w:rsidRDefault="004D5084">
      <w:pPr>
        <w:numPr>
          <w:ilvl w:val="1"/>
          <w:numId w:val="9"/>
        </w:numPr>
        <w:spacing w:after="583" w:line="265" w:lineRule="auto"/>
        <w:ind w:left="1372" w:hanging="470"/>
        <w:rPr>
          <w:rFonts w:ascii="Arial" w:hAnsi="Arial" w:cs="Arial"/>
          <w:sz w:val="24"/>
        </w:rPr>
      </w:pPr>
      <w:r w:rsidRPr="00F50D1C">
        <w:rPr>
          <w:rFonts w:ascii="Arial" w:hAnsi="Arial" w:cs="Arial"/>
          <w:sz w:val="24"/>
        </w:rPr>
        <w:t>Year of Registration</w:t>
      </w:r>
    </w:p>
    <w:p w:rsidR="00E05249" w:rsidRPr="00F50D1C" w:rsidRDefault="004D5084">
      <w:pPr>
        <w:numPr>
          <w:ilvl w:val="0"/>
          <w:numId w:val="9"/>
        </w:numPr>
        <w:spacing w:after="94"/>
        <w:ind w:right="144" w:hanging="317"/>
        <w:rPr>
          <w:rFonts w:ascii="Arial" w:hAnsi="Arial" w:cs="Arial"/>
          <w:sz w:val="24"/>
        </w:rPr>
      </w:pPr>
      <w:r w:rsidRPr="00F50D1C">
        <w:rPr>
          <w:rFonts w:ascii="Arial" w:hAnsi="Arial" w:cs="Arial"/>
          <w:sz w:val="24"/>
        </w:rPr>
        <w:t>No. of farmers registered in the FPO or Cooperatives.</w:t>
      </w:r>
    </w:p>
    <w:p w:rsidR="00E05249" w:rsidRPr="00F50D1C" w:rsidRDefault="004D5084">
      <w:pPr>
        <w:spacing w:after="625" w:line="251" w:lineRule="auto"/>
        <w:ind w:left="620" w:right="571" w:hanging="10"/>
        <w:jc w:val="both"/>
        <w:rPr>
          <w:rFonts w:ascii="Arial" w:hAnsi="Arial" w:cs="Arial"/>
          <w:sz w:val="24"/>
        </w:rPr>
      </w:pPr>
      <w:r w:rsidRPr="00F50D1C">
        <w:rPr>
          <w:rFonts w:ascii="Arial" w:hAnsi="Arial" w:cs="Arial"/>
          <w:sz w:val="24"/>
        </w:rPr>
        <w:t>(At least 2</w:t>
      </w:r>
      <w:r w:rsidR="00196A3D">
        <w:rPr>
          <w:rFonts w:ascii="Arial" w:hAnsi="Arial" w:cs="Arial"/>
          <w:sz w:val="24"/>
        </w:rPr>
        <w:t>5</w:t>
      </w:r>
      <w:r w:rsidRPr="00F50D1C">
        <w:rPr>
          <w:rFonts w:ascii="Arial" w:hAnsi="Arial" w:cs="Arial"/>
          <w:sz w:val="24"/>
        </w:rPr>
        <w:t>0 farmers should be registered under FPO or cooperatives.)</w:t>
      </w:r>
    </w:p>
    <w:p w:rsidR="00E05249" w:rsidRPr="00F50D1C" w:rsidRDefault="004D5084">
      <w:pPr>
        <w:numPr>
          <w:ilvl w:val="0"/>
          <w:numId w:val="9"/>
        </w:numPr>
        <w:spacing w:after="0" w:line="251" w:lineRule="auto"/>
        <w:ind w:right="144" w:hanging="317"/>
        <w:rPr>
          <w:rFonts w:ascii="Arial" w:hAnsi="Arial" w:cs="Arial"/>
          <w:sz w:val="24"/>
        </w:rPr>
      </w:pPr>
      <w:r w:rsidRPr="00F50D1C">
        <w:rPr>
          <w:rFonts w:ascii="Arial" w:hAnsi="Arial" w:cs="Arial"/>
          <w:sz w:val="24"/>
        </w:rPr>
        <w:t>Average Revenue</w:t>
      </w:r>
    </w:p>
    <w:tbl>
      <w:tblPr>
        <w:tblStyle w:val="TableGrid"/>
        <w:tblW w:w="10105" w:type="dxa"/>
        <w:tblInd w:w="344" w:type="dxa"/>
        <w:tblCellMar>
          <w:top w:w="31" w:type="dxa"/>
          <w:left w:w="93" w:type="dxa"/>
        </w:tblCellMar>
        <w:tblLook w:val="04A0"/>
      </w:tblPr>
      <w:tblGrid>
        <w:gridCol w:w="1243"/>
        <w:gridCol w:w="2167"/>
        <w:gridCol w:w="2000"/>
        <w:gridCol w:w="2157"/>
        <w:gridCol w:w="2538"/>
      </w:tblGrid>
      <w:tr w:rsidR="00E05249" w:rsidRPr="00F50D1C" w:rsidTr="00196A3D">
        <w:trPr>
          <w:trHeight w:val="922"/>
        </w:trPr>
        <w:tc>
          <w:tcPr>
            <w:tcW w:w="1243" w:type="dxa"/>
            <w:tcBorders>
              <w:top w:val="single" w:sz="2" w:space="0" w:color="000000"/>
              <w:left w:val="single" w:sz="2" w:space="0" w:color="000000"/>
              <w:bottom w:val="single" w:sz="4" w:space="0" w:color="auto"/>
              <w:right w:val="single" w:sz="2" w:space="0" w:color="000000"/>
            </w:tcBorders>
          </w:tcPr>
          <w:p w:rsidR="00E05249" w:rsidRPr="00F50D1C" w:rsidRDefault="004D5084">
            <w:pPr>
              <w:jc w:val="center"/>
              <w:rPr>
                <w:rFonts w:ascii="Arial" w:hAnsi="Arial" w:cs="Arial"/>
                <w:sz w:val="24"/>
              </w:rPr>
            </w:pPr>
            <w:r w:rsidRPr="00F50D1C">
              <w:rPr>
                <w:rFonts w:ascii="Arial" w:hAnsi="Arial" w:cs="Arial"/>
                <w:sz w:val="24"/>
              </w:rPr>
              <w:t xml:space="preserve">Financial Year </w:t>
            </w:r>
          </w:p>
        </w:tc>
        <w:tc>
          <w:tcPr>
            <w:tcW w:w="2167" w:type="dxa"/>
            <w:tcBorders>
              <w:top w:val="single" w:sz="2" w:space="0" w:color="000000"/>
              <w:left w:val="single" w:sz="2" w:space="0" w:color="000000"/>
              <w:bottom w:val="single" w:sz="4" w:space="0" w:color="auto"/>
              <w:right w:val="single" w:sz="2" w:space="0" w:color="000000"/>
            </w:tcBorders>
          </w:tcPr>
          <w:p w:rsidR="00E05249" w:rsidRPr="00F50D1C" w:rsidRDefault="004D5084">
            <w:pPr>
              <w:spacing w:after="3" w:line="245" w:lineRule="auto"/>
              <w:ind w:left="62" w:firstLine="24"/>
              <w:jc w:val="both"/>
              <w:rPr>
                <w:rFonts w:ascii="Arial" w:hAnsi="Arial" w:cs="Arial"/>
                <w:sz w:val="24"/>
              </w:rPr>
            </w:pPr>
            <w:r w:rsidRPr="00F50D1C">
              <w:rPr>
                <w:rFonts w:ascii="Arial" w:hAnsi="Arial" w:cs="Arial"/>
                <w:sz w:val="24"/>
              </w:rPr>
              <w:t>Annual Turnover from Professional</w:t>
            </w:r>
          </w:p>
          <w:p w:rsidR="00E05249" w:rsidRPr="00F50D1C" w:rsidRDefault="004D5084">
            <w:pPr>
              <w:ind w:right="72"/>
              <w:jc w:val="center"/>
              <w:rPr>
                <w:rFonts w:ascii="Arial" w:hAnsi="Arial" w:cs="Arial"/>
                <w:sz w:val="24"/>
              </w:rPr>
            </w:pPr>
            <w:r w:rsidRPr="00F50D1C">
              <w:rPr>
                <w:rFonts w:ascii="Arial" w:hAnsi="Arial" w:cs="Arial"/>
                <w:sz w:val="24"/>
              </w:rPr>
              <w:t>Services</w:t>
            </w:r>
          </w:p>
        </w:tc>
        <w:tc>
          <w:tcPr>
            <w:tcW w:w="2000" w:type="dxa"/>
            <w:tcBorders>
              <w:top w:val="single" w:sz="2" w:space="0" w:color="000000"/>
              <w:left w:val="single" w:sz="2" w:space="0" w:color="000000"/>
              <w:bottom w:val="single" w:sz="4" w:space="0" w:color="auto"/>
              <w:right w:val="single" w:sz="2" w:space="0" w:color="000000"/>
            </w:tcBorders>
          </w:tcPr>
          <w:p w:rsidR="00E05249" w:rsidRPr="00F50D1C" w:rsidRDefault="004D5084">
            <w:pPr>
              <w:spacing w:after="27"/>
              <w:ind w:right="67"/>
              <w:jc w:val="center"/>
              <w:rPr>
                <w:rFonts w:ascii="Arial" w:hAnsi="Arial" w:cs="Arial"/>
                <w:sz w:val="24"/>
              </w:rPr>
            </w:pPr>
            <w:r w:rsidRPr="00F50D1C">
              <w:rPr>
                <w:rFonts w:ascii="Arial" w:hAnsi="Arial" w:cs="Arial"/>
                <w:sz w:val="24"/>
              </w:rPr>
              <w:t>Annual</w:t>
            </w:r>
          </w:p>
          <w:p w:rsidR="00E05249" w:rsidRPr="00F50D1C" w:rsidRDefault="004D5084">
            <w:pPr>
              <w:ind w:right="72"/>
              <w:jc w:val="center"/>
              <w:rPr>
                <w:rFonts w:ascii="Arial" w:hAnsi="Arial" w:cs="Arial"/>
                <w:sz w:val="24"/>
              </w:rPr>
            </w:pPr>
            <w:r w:rsidRPr="00F50D1C">
              <w:rPr>
                <w:rFonts w:ascii="Arial" w:hAnsi="Arial" w:cs="Arial"/>
                <w:sz w:val="24"/>
              </w:rPr>
              <w:t>Turnover from</w:t>
            </w:r>
          </w:p>
          <w:p w:rsidR="00E05249" w:rsidRPr="00F50D1C" w:rsidRDefault="004D5084">
            <w:pPr>
              <w:ind w:left="80"/>
              <w:rPr>
                <w:rFonts w:ascii="Arial" w:hAnsi="Arial" w:cs="Arial"/>
                <w:sz w:val="24"/>
              </w:rPr>
            </w:pPr>
            <w:r w:rsidRPr="00F50D1C">
              <w:rPr>
                <w:rFonts w:ascii="Arial" w:hAnsi="Arial" w:cs="Arial"/>
                <w:sz w:val="24"/>
              </w:rPr>
              <w:t>Other Activities</w:t>
            </w:r>
          </w:p>
        </w:tc>
        <w:tc>
          <w:tcPr>
            <w:tcW w:w="2157" w:type="dxa"/>
            <w:tcBorders>
              <w:top w:val="single" w:sz="2" w:space="0" w:color="000000"/>
              <w:left w:val="single" w:sz="2" w:space="0" w:color="000000"/>
              <w:bottom w:val="single" w:sz="4" w:space="0" w:color="auto"/>
              <w:right w:val="single" w:sz="2" w:space="0" w:color="000000"/>
            </w:tcBorders>
          </w:tcPr>
          <w:p w:rsidR="00E05249" w:rsidRPr="00F50D1C" w:rsidRDefault="004D5084">
            <w:pPr>
              <w:ind w:right="96"/>
              <w:jc w:val="center"/>
              <w:rPr>
                <w:rFonts w:ascii="Arial" w:hAnsi="Arial" w:cs="Arial"/>
                <w:sz w:val="24"/>
              </w:rPr>
            </w:pPr>
            <w:r w:rsidRPr="00F50D1C">
              <w:rPr>
                <w:rFonts w:ascii="Arial" w:hAnsi="Arial" w:cs="Arial"/>
                <w:sz w:val="24"/>
              </w:rPr>
              <w:t>Total Turnover</w:t>
            </w:r>
          </w:p>
        </w:tc>
        <w:tc>
          <w:tcPr>
            <w:tcW w:w="2538"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15" w:right="111"/>
              <w:jc w:val="center"/>
              <w:rPr>
                <w:rFonts w:ascii="Arial" w:hAnsi="Arial" w:cs="Arial"/>
                <w:sz w:val="24"/>
              </w:rPr>
            </w:pPr>
            <w:r w:rsidRPr="00F50D1C">
              <w:rPr>
                <w:rFonts w:ascii="Arial" w:hAnsi="Arial" w:cs="Arial"/>
                <w:sz w:val="24"/>
              </w:rPr>
              <w:t>Average Turnover of 3 years</w:t>
            </w:r>
          </w:p>
        </w:tc>
      </w:tr>
      <w:tr w:rsidR="00E05249" w:rsidRPr="00F50D1C" w:rsidTr="00196A3D">
        <w:trPr>
          <w:trHeight w:val="346"/>
        </w:trPr>
        <w:tc>
          <w:tcPr>
            <w:tcW w:w="1243" w:type="dxa"/>
            <w:tcBorders>
              <w:top w:val="single" w:sz="4" w:space="0" w:color="auto"/>
              <w:left w:val="single" w:sz="4" w:space="0" w:color="auto"/>
              <w:bottom w:val="single" w:sz="4" w:space="0" w:color="auto"/>
              <w:right w:val="single" w:sz="4" w:space="0" w:color="auto"/>
            </w:tcBorders>
          </w:tcPr>
          <w:p w:rsidR="00E05249" w:rsidRPr="00F50D1C" w:rsidRDefault="004D5084">
            <w:pPr>
              <w:ind w:left="24"/>
              <w:rPr>
                <w:rFonts w:ascii="Arial" w:hAnsi="Arial" w:cs="Arial"/>
                <w:sz w:val="24"/>
              </w:rPr>
            </w:pPr>
            <w:r w:rsidRPr="00F50D1C">
              <w:rPr>
                <w:rFonts w:ascii="Arial" w:hAnsi="Arial" w:cs="Arial"/>
                <w:sz w:val="24"/>
              </w:rPr>
              <w:t>2023-24</w:t>
            </w:r>
          </w:p>
        </w:tc>
        <w:tc>
          <w:tcPr>
            <w:tcW w:w="216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000"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15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538" w:type="dxa"/>
            <w:vMerge w:val="restart"/>
            <w:tcBorders>
              <w:top w:val="single" w:sz="2" w:space="0" w:color="000000"/>
              <w:left w:val="single" w:sz="4" w:space="0" w:color="auto"/>
              <w:bottom w:val="single" w:sz="2" w:space="0" w:color="000000"/>
              <w:right w:val="single" w:sz="2" w:space="0" w:color="000000"/>
            </w:tcBorders>
          </w:tcPr>
          <w:p w:rsidR="00E05249" w:rsidRPr="00F50D1C" w:rsidRDefault="00E05249">
            <w:pPr>
              <w:rPr>
                <w:rFonts w:ascii="Arial" w:hAnsi="Arial" w:cs="Arial"/>
                <w:sz w:val="24"/>
              </w:rPr>
            </w:pPr>
          </w:p>
        </w:tc>
      </w:tr>
      <w:tr w:rsidR="00E05249" w:rsidRPr="00F50D1C" w:rsidTr="00196A3D">
        <w:trPr>
          <w:trHeight w:val="350"/>
        </w:trPr>
        <w:tc>
          <w:tcPr>
            <w:tcW w:w="1243" w:type="dxa"/>
            <w:tcBorders>
              <w:top w:val="single" w:sz="4" w:space="0" w:color="auto"/>
              <w:left w:val="single" w:sz="4" w:space="0" w:color="auto"/>
              <w:bottom w:val="single" w:sz="4" w:space="0" w:color="auto"/>
              <w:right w:val="single" w:sz="4" w:space="0" w:color="auto"/>
            </w:tcBorders>
          </w:tcPr>
          <w:p w:rsidR="00E05249" w:rsidRPr="00F50D1C" w:rsidRDefault="004D5084">
            <w:pPr>
              <w:ind w:left="10"/>
              <w:rPr>
                <w:rFonts w:ascii="Arial" w:hAnsi="Arial" w:cs="Arial"/>
                <w:sz w:val="24"/>
              </w:rPr>
            </w:pPr>
            <w:r w:rsidRPr="00F50D1C">
              <w:rPr>
                <w:rFonts w:ascii="Arial" w:hAnsi="Arial" w:cs="Arial"/>
                <w:sz w:val="24"/>
              </w:rPr>
              <w:t>2022-23</w:t>
            </w:r>
          </w:p>
        </w:tc>
        <w:tc>
          <w:tcPr>
            <w:tcW w:w="216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000"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15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0" w:type="auto"/>
            <w:vMerge/>
            <w:tcBorders>
              <w:top w:val="nil"/>
              <w:left w:val="single" w:sz="4" w:space="0" w:color="auto"/>
              <w:bottom w:val="nil"/>
              <w:right w:val="single" w:sz="2" w:space="0" w:color="000000"/>
            </w:tcBorders>
          </w:tcPr>
          <w:p w:rsidR="00E05249" w:rsidRPr="00F50D1C" w:rsidRDefault="00E05249">
            <w:pPr>
              <w:rPr>
                <w:rFonts w:ascii="Arial" w:hAnsi="Arial" w:cs="Arial"/>
                <w:sz w:val="24"/>
              </w:rPr>
            </w:pPr>
          </w:p>
        </w:tc>
      </w:tr>
      <w:tr w:rsidR="00E05249" w:rsidRPr="00F50D1C" w:rsidTr="00196A3D">
        <w:trPr>
          <w:trHeight w:val="428"/>
        </w:trPr>
        <w:tc>
          <w:tcPr>
            <w:tcW w:w="1243" w:type="dxa"/>
            <w:tcBorders>
              <w:top w:val="single" w:sz="4" w:space="0" w:color="auto"/>
              <w:left w:val="single" w:sz="4" w:space="0" w:color="auto"/>
              <w:bottom w:val="single" w:sz="4" w:space="0" w:color="auto"/>
              <w:right w:val="single" w:sz="4" w:space="0" w:color="auto"/>
            </w:tcBorders>
          </w:tcPr>
          <w:p w:rsidR="00E05249" w:rsidRPr="00F50D1C" w:rsidRDefault="004D5084">
            <w:pPr>
              <w:rPr>
                <w:rFonts w:ascii="Arial" w:hAnsi="Arial" w:cs="Arial"/>
                <w:sz w:val="24"/>
              </w:rPr>
            </w:pPr>
            <w:r w:rsidRPr="00F50D1C">
              <w:rPr>
                <w:rFonts w:ascii="Arial" w:hAnsi="Arial" w:cs="Arial"/>
                <w:sz w:val="24"/>
              </w:rPr>
              <w:t>2021-22</w:t>
            </w:r>
          </w:p>
        </w:tc>
        <w:tc>
          <w:tcPr>
            <w:tcW w:w="216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000"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2157" w:type="dxa"/>
            <w:tcBorders>
              <w:top w:val="single" w:sz="4" w:space="0" w:color="auto"/>
              <w:left w:val="single" w:sz="4" w:space="0" w:color="auto"/>
              <w:bottom w:val="single" w:sz="4" w:space="0" w:color="auto"/>
              <w:right w:val="single" w:sz="4" w:space="0" w:color="auto"/>
            </w:tcBorders>
          </w:tcPr>
          <w:p w:rsidR="00E05249" w:rsidRPr="00F50D1C" w:rsidRDefault="00E05249">
            <w:pPr>
              <w:rPr>
                <w:rFonts w:ascii="Arial" w:hAnsi="Arial" w:cs="Arial"/>
                <w:sz w:val="24"/>
              </w:rPr>
            </w:pPr>
          </w:p>
        </w:tc>
        <w:tc>
          <w:tcPr>
            <w:tcW w:w="0" w:type="auto"/>
            <w:vMerge/>
            <w:tcBorders>
              <w:top w:val="nil"/>
              <w:left w:val="single" w:sz="4" w:space="0" w:color="auto"/>
              <w:bottom w:val="single" w:sz="2" w:space="0" w:color="000000"/>
              <w:right w:val="single" w:sz="2" w:space="0" w:color="000000"/>
            </w:tcBorders>
          </w:tcPr>
          <w:p w:rsidR="00E05249" w:rsidRPr="00F50D1C" w:rsidRDefault="00E05249">
            <w:pPr>
              <w:rPr>
                <w:rFonts w:ascii="Arial" w:hAnsi="Arial" w:cs="Arial"/>
                <w:sz w:val="24"/>
              </w:rPr>
            </w:pPr>
          </w:p>
        </w:tc>
      </w:tr>
      <w:tr w:rsidR="00E05249" w:rsidRPr="00F50D1C">
        <w:trPr>
          <w:trHeight w:val="152"/>
        </w:trPr>
        <w:tc>
          <w:tcPr>
            <w:tcW w:w="10105" w:type="dxa"/>
            <w:gridSpan w:val="5"/>
            <w:tcBorders>
              <w:top w:val="single" w:sz="2" w:space="0" w:color="000000"/>
              <w:left w:val="nil"/>
              <w:bottom w:val="nil"/>
              <w:right w:val="nil"/>
            </w:tcBorders>
          </w:tcPr>
          <w:p w:rsidR="00530959" w:rsidRPr="00F50D1C" w:rsidRDefault="00530959">
            <w:pPr>
              <w:rPr>
                <w:rFonts w:ascii="Arial" w:hAnsi="Arial" w:cs="Arial"/>
                <w:sz w:val="24"/>
              </w:rPr>
            </w:pPr>
          </w:p>
        </w:tc>
      </w:tr>
    </w:tbl>
    <w:p w:rsidR="00530959" w:rsidRDefault="00530959">
      <w:pPr>
        <w:spacing w:after="0"/>
        <w:ind w:left="451" w:right="4584" w:hanging="10"/>
        <w:rPr>
          <w:rFonts w:ascii="Arial" w:eastAsia="Courier New" w:hAnsi="Arial" w:cs="Arial"/>
          <w:sz w:val="24"/>
        </w:rPr>
      </w:pPr>
    </w:p>
    <w:p w:rsidR="00E05249" w:rsidRPr="00F50D1C" w:rsidRDefault="004D5084">
      <w:pPr>
        <w:spacing w:after="0"/>
        <w:ind w:left="451" w:right="4584" w:hanging="10"/>
        <w:rPr>
          <w:rFonts w:ascii="Arial" w:hAnsi="Arial" w:cs="Arial"/>
          <w:sz w:val="24"/>
        </w:rPr>
      </w:pPr>
      <w:r w:rsidRPr="00F50D1C">
        <w:rPr>
          <w:rFonts w:ascii="Arial" w:eastAsia="Courier New" w:hAnsi="Arial" w:cs="Arial"/>
          <w:sz w:val="24"/>
        </w:rPr>
        <w:lastRenderedPageBreak/>
        <w:t>8.Audited Balance Sheet</w:t>
      </w:r>
    </w:p>
    <w:p w:rsidR="00E05249" w:rsidRPr="00F50D1C" w:rsidRDefault="004D5084">
      <w:pPr>
        <w:spacing w:after="34"/>
        <w:ind w:left="38"/>
        <w:rPr>
          <w:rFonts w:ascii="Arial" w:hAnsi="Arial" w:cs="Arial"/>
          <w:sz w:val="24"/>
        </w:rPr>
      </w:pPr>
      <w:r w:rsidRPr="00F50D1C">
        <w:rPr>
          <w:rFonts w:ascii="Arial" w:hAnsi="Arial" w:cs="Arial"/>
          <w:noProof/>
          <w:sz w:val="24"/>
          <w:lang w:val="en-US" w:eastAsia="en-US" w:bidi="or-IN"/>
        </w:rPr>
        <w:drawing>
          <wp:inline distT="0" distB="0" distL="0" distR="0">
            <wp:extent cx="21337" cy="12193"/>
            <wp:effectExtent l="0" t="0" r="0" b="0"/>
            <wp:docPr id="23927" name="Picture 23927"/>
            <wp:cNvGraphicFramePr/>
            <a:graphic xmlns:a="http://schemas.openxmlformats.org/drawingml/2006/main">
              <a:graphicData uri="http://schemas.openxmlformats.org/drawingml/2006/picture">
                <pic:pic xmlns:pic="http://schemas.openxmlformats.org/drawingml/2006/picture">
                  <pic:nvPicPr>
                    <pic:cNvPr id="23927" name="Picture 23927"/>
                    <pic:cNvPicPr/>
                  </pic:nvPicPr>
                  <pic:blipFill>
                    <a:blip r:embed="rId21"/>
                    <a:stretch>
                      <a:fillRect/>
                    </a:stretch>
                  </pic:blipFill>
                  <pic:spPr>
                    <a:xfrm>
                      <a:off x="0" y="0"/>
                      <a:ext cx="21337" cy="12193"/>
                    </a:xfrm>
                    <a:prstGeom prst="rect">
                      <a:avLst/>
                    </a:prstGeom>
                  </pic:spPr>
                </pic:pic>
              </a:graphicData>
            </a:graphic>
          </wp:inline>
        </w:drawing>
      </w:r>
    </w:p>
    <w:tbl>
      <w:tblPr>
        <w:tblStyle w:val="TableGrid"/>
        <w:tblW w:w="9141" w:type="dxa"/>
        <w:tblInd w:w="464" w:type="dxa"/>
        <w:tblCellMar>
          <w:left w:w="136" w:type="dxa"/>
          <w:right w:w="115" w:type="dxa"/>
        </w:tblCellMar>
        <w:tblLook w:val="04A0"/>
      </w:tblPr>
      <w:tblGrid>
        <w:gridCol w:w="2180"/>
        <w:gridCol w:w="3639"/>
        <w:gridCol w:w="3322"/>
      </w:tblGrid>
      <w:tr w:rsidR="00E05249" w:rsidRPr="00F50D1C">
        <w:trPr>
          <w:trHeight w:val="665"/>
        </w:trPr>
        <w:tc>
          <w:tcPr>
            <w:tcW w:w="218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5"/>
              <w:jc w:val="center"/>
              <w:rPr>
                <w:rFonts w:ascii="Arial" w:hAnsi="Arial" w:cs="Arial"/>
                <w:sz w:val="24"/>
              </w:rPr>
            </w:pPr>
            <w:r w:rsidRPr="00F50D1C">
              <w:rPr>
                <w:rFonts w:ascii="Arial" w:eastAsia="Courier New" w:hAnsi="Arial" w:cs="Arial"/>
                <w:sz w:val="24"/>
              </w:rPr>
              <w:t>Financial Year</w:t>
            </w:r>
          </w:p>
        </w:tc>
        <w:tc>
          <w:tcPr>
            <w:tcW w:w="3639" w:type="dxa"/>
            <w:tcBorders>
              <w:top w:val="single" w:sz="2" w:space="0" w:color="000000"/>
              <w:left w:val="single" w:sz="2" w:space="0" w:color="000000"/>
              <w:bottom w:val="single" w:sz="2" w:space="0" w:color="000000"/>
              <w:right w:val="single" w:sz="2" w:space="0" w:color="000000"/>
            </w:tcBorders>
          </w:tcPr>
          <w:p w:rsidR="00E05249" w:rsidRPr="00F50D1C" w:rsidRDefault="004D5084">
            <w:pPr>
              <w:jc w:val="center"/>
              <w:rPr>
                <w:rFonts w:ascii="Arial" w:hAnsi="Arial" w:cs="Arial"/>
                <w:sz w:val="24"/>
              </w:rPr>
            </w:pPr>
            <w:r w:rsidRPr="00F50D1C">
              <w:rPr>
                <w:rFonts w:ascii="Arial" w:eastAsia="Courier New" w:hAnsi="Arial" w:cs="Arial"/>
                <w:sz w:val="24"/>
              </w:rPr>
              <w:t>Audit of Balance sheet(Yes/No)</w:t>
            </w:r>
          </w:p>
        </w:tc>
        <w:tc>
          <w:tcPr>
            <w:tcW w:w="3322"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59"/>
              <w:jc w:val="center"/>
              <w:rPr>
                <w:rFonts w:ascii="Arial" w:hAnsi="Arial" w:cs="Arial"/>
                <w:sz w:val="24"/>
              </w:rPr>
            </w:pPr>
            <w:r w:rsidRPr="00F50D1C">
              <w:rPr>
                <w:rFonts w:ascii="Arial" w:eastAsia="Courier New" w:hAnsi="Arial" w:cs="Arial"/>
                <w:sz w:val="24"/>
              </w:rPr>
              <w:t>Remarks</w:t>
            </w:r>
          </w:p>
        </w:tc>
      </w:tr>
      <w:tr w:rsidR="00E05249" w:rsidRPr="00F50D1C">
        <w:trPr>
          <w:trHeight w:val="384"/>
        </w:trPr>
        <w:tc>
          <w:tcPr>
            <w:tcW w:w="218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5"/>
              <w:rPr>
                <w:rFonts w:ascii="Arial" w:hAnsi="Arial" w:cs="Arial"/>
                <w:sz w:val="24"/>
              </w:rPr>
            </w:pPr>
            <w:r w:rsidRPr="00F50D1C">
              <w:rPr>
                <w:rFonts w:ascii="Arial" w:eastAsia="Courier New" w:hAnsi="Arial" w:cs="Arial"/>
                <w:sz w:val="24"/>
              </w:rPr>
              <w:t>2023-24</w:t>
            </w:r>
          </w:p>
        </w:tc>
        <w:tc>
          <w:tcPr>
            <w:tcW w:w="36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32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r w:rsidR="00E05249" w:rsidRPr="00F50D1C">
        <w:trPr>
          <w:trHeight w:val="379"/>
        </w:trPr>
        <w:tc>
          <w:tcPr>
            <w:tcW w:w="2181" w:type="dxa"/>
            <w:tcBorders>
              <w:top w:val="single" w:sz="2" w:space="0" w:color="000000"/>
              <w:left w:val="single" w:sz="2" w:space="0" w:color="000000"/>
              <w:bottom w:val="single" w:sz="2" w:space="0" w:color="000000"/>
              <w:right w:val="single" w:sz="2" w:space="0" w:color="000000"/>
            </w:tcBorders>
          </w:tcPr>
          <w:p w:rsidR="00E05249" w:rsidRPr="00F50D1C" w:rsidRDefault="004D5084">
            <w:pPr>
              <w:rPr>
                <w:rFonts w:ascii="Arial" w:hAnsi="Arial" w:cs="Arial"/>
                <w:sz w:val="24"/>
              </w:rPr>
            </w:pPr>
            <w:r w:rsidRPr="00F50D1C">
              <w:rPr>
                <w:rFonts w:ascii="Arial" w:eastAsia="Courier New" w:hAnsi="Arial" w:cs="Arial"/>
                <w:sz w:val="24"/>
              </w:rPr>
              <w:t>2022-23</w:t>
            </w:r>
          </w:p>
        </w:tc>
        <w:tc>
          <w:tcPr>
            <w:tcW w:w="36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32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r w:rsidR="00E05249" w:rsidRPr="00F50D1C">
        <w:trPr>
          <w:trHeight w:val="371"/>
        </w:trPr>
        <w:tc>
          <w:tcPr>
            <w:tcW w:w="2181" w:type="dxa"/>
            <w:tcBorders>
              <w:top w:val="single" w:sz="2" w:space="0" w:color="000000"/>
              <w:left w:val="single" w:sz="2" w:space="0" w:color="000000"/>
              <w:bottom w:val="single" w:sz="2" w:space="0" w:color="000000"/>
              <w:right w:val="single" w:sz="2" w:space="0" w:color="000000"/>
            </w:tcBorders>
          </w:tcPr>
          <w:p w:rsidR="00E05249" w:rsidRPr="00F50D1C" w:rsidRDefault="004D5084">
            <w:pPr>
              <w:rPr>
                <w:rFonts w:ascii="Arial" w:hAnsi="Arial" w:cs="Arial"/>
                <w:sz w:val="24"/>
              </w:rPr>
            </w:pPr>
            <w:r w:rsidRPr="00F50D1C">
              <w:rPr>
                <w:rFonts w:ascii="Arial" w:eastAsia="Courier New" w:hAnsi="Arial" w:cs="Arial"/>
                <w:sz w:val="24"/>
              </w:rPr>
              <w:t>2021-22</w:t>
            </w:r>
          </w:p>
        </w:tc>
        <w:tc>
          <w:tcPr>
            <w:tcW w:w="36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32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spacing w:after="0" w:line="334" w:lineRule="auto"/>
        <w:ind w:left="451" w:right="4584" w:hanging="10"/>
        <w:rPr>
          <w:rFonts w:ascii="Arial" w:hAnsi="Arial" w:cs="Arial"/>
          <w:sz w:val="24"/>
        </w:rPr>
      </w:pPr>
      <w:r w:rsidRPr="00F50D1C">
        <w:rPr>
          <w:rFonts w:ascii="Arial" w:eastAsia="Courier New" w:hAnsi="Arial" w:cs="Arial"/>
          <w:sz w:val="24"/>
        </w:rPr>
        <w:t>9.Equity of farmers in the FPO (At least Rs. 3 lakhs by the farmers in the FPO)</w:t>
      </w:r>
    </w:p>
    <w:p w:rsidR="00E05249" w:rsidRPr="00F50D1C" w:rsidRDefault="004D5084">
      <w:pPr>
        <w:pStyle w:val="Heading1"/>
        <w:rPr>
          <w:rFonts w:ascii="Arial" w:hAnsi="Arial" w:cs="Arial"/>
          <w:sz w:val="24"/>
        </w:rPr>
      </w:pPr>
      <w:r w:rsidRPr="00F50D1C">
        <w:rPr>
          <w:rFonts w:ascii="Arial" w:hAnsi="Arial" w:cs="Arial"/>
          <w:sz w:val="24"/>
        </w:rPr>
        <w:t>10.Market/Industry Linkage</w:t>
      </w:r>
    </w:p>
    <w:tbl>
      <w:tblPr>
        <w:tblStyle w:val="TableGrid"/>
        <w:tblW w:w="9308" w:type="dxa"/>
        <w:tblInd w:w="442" w:type="dxa"/>
        <w:tblCellMar>
          <w:top w:w="10" w:type="dxa"/>
          <w:left w:w="187" w:type="dxa"/>
          <w:right w:w="115" w:type="dxa"/>
        </w:tblCellMar>
        <w:tblLook w:val="04A0"/>
      </w:tblPr>
      <w:tblGrid>
        <w:gridCol w:w="1126"/>
        <w:gridCol w:w="2616"/>
        <w:gridCol w:w="2439"/>
        <w:gridCol w:w="3127"/>
      </w:tblGrid>
      <w:tr w:rsidR="00E05249" w:rsidRPr="00F50D1C">
        <w:trPr>
          <w:trHeight w:val="691"/>
        </w:trPr>
        <w:tc>
          <w:tcPr>
            <w:tcW w:w="1126" w:type="dxa"/>
            <w:tcBorders>
              <w:top w:val="single" w:sz="2" w:space="0" w:color="000000"/>
              <w:left w:val="single" w:sz="2" w:space="0" w:color="000000"/>
              <w:bottom w:val="single" w:sz="2" w:space="0" w:color="000000"/>
              <w:right w:val="single" w:sz="2" w:space="0" w:color="000000"/>
            </w:tcBorders>
          </w:tcPr>
          <w:p w:rsidR="00E05249" w:rsidRPr="00F50D1C" w:rsidRDefault="004D5084">
            <w:pPr>
              <w:rPr>
                <w:rFonts w:ascii="Arial" w:hAnsi="Arial" w:cs="Arial"/>
                <w:sz w:val="24"/>
              </w:rPr>
            </w:pPr>
            <w:r w:rsidRPr="00F50D1C">
              <w:rPr>
                <w:rFonts w:ascii="Arial" w:eastAsia="Courier New" w:hAnsi="Arial" w:cs="Arial"/>
                <w:sz w:val="24"/>
              </w:rPr>
              <w:t>Sl. No.</w:t>
            </w:r>
          </w:p>
        </w:tc>
        <w:tc>
          <w:tcPr>
            <w:tcW w:w="2616"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53"/>
              <w:jc w:val="center"/>
              <w:rPr>
                <w:rFonts w:ascii="Arial" w:hAnsi="Arial" w:cs="Arial"/>
                <w:sz w:val="24"/>
              </w:rPr>
            </w:pPr>
            <w:r w:rsidRPr="00F50D1C">
              <w:rPr>
                <w:rFonts w:ascii="Arial" w:eastAsia="Courier New" w:hAnsi="Arial" w:cs="Arial"/>
                <w:sz w:val="24"/>
              </w:rPr>
              <w:t>Market Linkage</w:t>
            </w:r>
          </w:p>
          <w:p w:rsidR="00E05249" w:rsidRPr="00F50D1C" w:rsidRDefault="004D5084">
            <w:pPr>
              <w:ind w:right="82"/>
              <w:jc w:val="center"/>
              <w:rPr>
                <w:rFonts w:ascii="Arial" w:hAnsi="Arial" w:cs="Arial"/>
                <w:sz w:val="24"/>
              </w:rPr>
            </w:pPr>
            <w:r w:rsidRPr="00F50D1C">
              <w:rPr>
                <w:rFonts w:ascii="Arial" w:eastAsia="Courier New" w:hAnsi="Arial" w:cs="Arial"/>
                <w:sz w:val="24"/>
              </w:rPr>
              <w:t>(if any)</w:t>
            </w:r>
          </w:p>
        </w:tc>
        <w:tc>
          <w:tcPr>
            <w:tcW w:w="2439" w:type="dxa"/>
            <w:tcBorders>
              <w:top w:val="single" w:sz="2" w:space="0" w:color="000000"/>
              <w:left w:val="single" w:sz="2" w:space="0" w:color="000000"/>
              <w:bottom w:val="single" w:sz="2" w:space="0" w:color="000000"/>
              <w:right w:val="single" w:sz="2" w:space="0" w:color="000000"/>
            </w:tcBorders>
          </w:tcPr>
          <w:p w:rsidR="00E05249" w:rsidRPr="00F50D1C" w:rsidRDefault="004D5084">
            <w:pPr>
              <w:spacing w:after="53"/>
              <w:ind w:right="73"/>
              <w:jc w:val="center"/>
              <w:rPr>
                <w:rFonts w:ascii="Arial" w:hAnsi="Arial" w:cs="Arial"/>
                <w:sz w:val="24"/>
              </w:rPr>
            </w:pPr>
            <w:r w:rsidRPr="00F50D1C">
              <w:rPr>
                <w:rFonts w:ascii="Arial" w:eastAsia="Courier New" w:hAnsi="Arial" w:cs="Arial"/>
                <w:sz w:val="24"/>
              </w:rPr>
              <w:t>Industry Linkage</w:t>
            </w:r>
          </w:p>
          <w:p w:rsidR="00E05249" w:rsidRPr="00F50D1C" w:rsidRDefault="004D5084">
            <w:pPr>
              <w:ind w:right="82"/>
              <w:jc w:val="center"/>
              <w:rPr>
                <w:rFonts w:ascii="Arial" w:hAnsi="Arial" w:cs="Arial"/>
                <w:sz w:val="24"/>
              </w:rPr>
            </w:pPr>
            <w:r w:rsidRPr="00F50D1C">
              <w:rPr>
                <w:rFonts w:ascii="Arial" w:eastAsia="Courier New" w:hAnsi="Arial" w:cs="Arial"/>
                <w:sz w:val="24"/>
              </w:rPr>
              <w:t>(if any)</w:t>
            </w:r>
          </w:p>
        </w:tc>
        <w:tc>
          <w:tcPr>
            <w:tcW w:w="3127"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104"/>
              <w:jc w:val="center"/>
              <w:rPr>
                <w:rFonts w:ascii="Arial" w:hAnsi="Arial" w:cs="Arial"/>
                <w:sz w:val="24"/>
              </w:rPr>
            </w:pPr>
            <w:r w:rsidRPr="00F50D1C">
              <w:rPr>
                <w:rFonts w:ascii="Arial" w:eastAsia="Courier New" w:hAnsi="Arial" w:cs="Arial"/>
                <w:sz w:val="24"/>
              </w:rPr>
              <w:t>Remarks</w:t>
            </w:r>
          </w:p>
        </w:tc>
      </w:tr>
      <w:tr w:rsidR="00E05249" w:rsidRPr="00F50D1C">
        <w:trPr>
          <w:trHeight w:val="392"/>
        </w:trPr>
        <w:tc>
          <w:tcPr>
            <w:tcW w:w="112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61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4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127"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Default="004D5084">
      <w:pPr>
        <w:spacing w:after="0" w:line="293" w:lineRule="auto"/>
        <w:ind w:left="370" w:firstLine="43"/>
        <w:jc w:val="both"/>
        <w:rPr>
          <w:rFonts w:ascii="Arial" w:eastAsia="Courier New" w:hAnsi="Arial" w:cs="Arial"/>
          <w:sz w:val="24"/>
        </w:rPr>
      </w:pPr>
      <w:r w:rsidRPr="00F50D1C">
        <w:rPr>
          <w:rFonts w:ascii="Arial" w:eastAsia="Courier New" w:hAnsi="Arial" w:cs="Arial"/>
          <w:sz w:val="24"/>
        </w:rPr>
        <w:t>(N.B. *In case of a tie of score, FPOs formed under the 10000 FPOs scheme, FPOs associated with oilseeds registered with public agencies such as NAFED, NSC-OS etc. shall be given preference.)</w:t>
      </w: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Default="006709CF">
      <w:pPr>
        <w:spacing w:after="0" w:line="293" w:lineRule="auto"/>
        <w:ind w:left="370" w:firstLine="43"/>
        <w:jc w:val="both"/>
        <w:rPr>
          <w:rFonts w:ascii="Arial" w:eastAsia="Courier New" w:hAnsi="Arial" w:cs="Arial"/>
          <w:sz w:val="24"/>
        </w:rPr>
      </w:pPr>
    </w:p>
    <w:p w:rsidR="006709CF" w:rsidRPr="00F50D1C" w:rsidRDefault="006709CF">
      <w:pPr>
        <w:spacing w:after="0" w:line="293" w:lineRule="auto"/>
        <w:ind w:left="370" w:firstLine="43"/>
        <w:jc w:val="both"/>
        <w:rPr>
          <w:rFonts w:ascii="Arial" w:hAnsi="Arial" w:cs="Arial"/>
          <w:sz w:val="24"/>
        </w:rPr>
      </w:pPr>
    </w:p>
    <w:p w:rsidR="006709CF" w:rsidRDefault="006709CF" w:rsidP="006709CF">
      <w:pPr>
        <w:spacing w:after="135"/>
        <w:ind w:left="677" w:right="575" w:hanging="10"/>
        <w:jc w:val="right"/>
        <w:rPr>
          <w:rFonts w:ascii="Arial" w:hAnsi="Arial" w:cs="Arial"/>
          <w:noProof/>
          <w:sz w:val="24"/>
          <w:lang w:val="en-US" w:eastAsia="en-US" w:bidi="or-IN"/>
        </w:rPr>
      </w:pPr>
      <w:r>
        <w:rPr>
          <w:rFonts w:ascii="Arial" w:hAnsi="Arial" w:cs="Arial"/>
          <w:noProof/>
          <w:sz w:val="24"/>
          <w:lang w:val="en-US" w:eastAsia="en-US" w:bidi="or-IN"/>
        </w:rPr>
        <w:t>Annexure-II</w:t>
      </w:r>
    </w:p>
    <w:p w:rsidR="00E05249" w:rsidRPr="00F50D1C" w:rsidRDefault="004D5084" w:rsidP="006709CF">
      <w:pPr>
        <w:spacing w:after="135"/>
        <w:ind w:left="677" w:right="575" w:hanging="10"/>
        <w:jc w:val="both"/>
        <w:rPr>
          <w:rFonts w:ascii="Arial" w:hAnsi="Arial" w:cs="Arial"/>
          <w:sz w:val="24"/>
        </w:rPr>
      </w:pPr>
      <w:r w:rsidRPr="00F50D1C">
        <w:rPr>
          <w:rFonts w:ascii="Arial" w:hAnsi="Arial" w:cs="Arial"/>
          <w:sz w:val="24"/>
        </w:rPr>
        <w:t>APPLICATION FORM (For Public / Priv</w:t>
      </w:r>
      <w:r w:rsidR="006709CF">
        <w:rPr>
          <w:rFonts w:ascii="Arial" w:hAnsi="Arial" w:cs="Arial"/>
          <w:sz w:val="24"/>
        </w:rPr>
        <w:t>a</w:t>
      </w:r>
      <w:r w:rsidRPr="00F50D1C">
        <w:rPr>
          <w:rFonts w:ascii="Arial" w:hAnsi="Arial" w:cs="Arial"/>
          <w:sz w:val="24"/>
        </w:rPr>
        <w:t>t</w:t>
      </w:r>
      <w:r w:rsidR="006709CF">
        <w:rPr>
          <w:rFonts w:ascii="Arial" w:hAnsi="Arial" w:cs="Arial"/>
          <w:sz w:val="24"/>
        </w:rPr>
        <w:t xml:space="preserve">e </w:t>
      </w:r>
      <w:r w:rsidRPr="00F50D1C">
        <w:rPr>
          <w:rFonts w:ascii="Arial" w:hAnsi="Arial" w:cs="Arial"/>
          <w:sz w:val="24"/>
        </w:rPr>
        <w:t>Corp</w:t>
      </w:r>
      <w:r w:rsidR="006709CF">
        <w:rPr>
          <w:rFonts w:ascii="Arial" w:hAnsi="Arial" w:cs="Arial"/>
          <w:sz w:val="24"/>
        </w:rPr>
        <w:t>oration</w:t>
      </w:r>
      <w:r w:rsidRPr="00F50D1C">
        <w:rPr>
          <w:rFonts w:ascii="Arial" w:hAnsi="Arial" w:cs="Arial"/>
          <w:sz w:val="24"/>
        </w:rPr>
        <w:t>(ion VCP)</w:t>
      </w:r>
    </w:p>
    <w:p w:rsidR="00E05249" w:rsidRPr="00F50D1C" w:rsidRDefault="004D5084">
      <w:pPr>
        <w:spacing w:after="116"/>
        <w:ind w:left="677" w:hanging="10"/>
        <w:rPr>
          <w:rFonts w:ascii="Arial" w:hAnsi="Arial" w:cs="Arial"/>
          <w:sz w:val="24"/>
        </w:rPr>
      </w:pPr>
      <w:r w:rsidRPr="00F50D1C">
        <w:rPr>
          <w:rFonts w:ascii="Arial" w:hAnsi="Arial" w:cs="Arial"/>
          <w:sz w:val="24"/>
        </w:rPr>
        <w:t>(Furnish the details along with required documents)</w:t>
      </w:r>
    </w:p>
    <w:p w:rsidR="00E05249" w:rsidRPr="00F50D1C" w:rsidRDefault="004D5084">
      <w:pPr>
        <w:spacing w:after="135" w:line="262" w:lineRule="auto"/>
        <w:ind w:left="667" w:right="489" w:hanging="10"/>
        <w:jc w:val="both"/>
        <w:rPr>
          <w:rFonts w:ascii="Arial" w:hAnsi="Arial" w:cs="Arial"/>
          <w:sz w:val="24"/>
        </w:rPr>
      </w:pPr>
      <w:r w:rsidRPr="00F50D1C">
        <w:rPr>
          <w:rFonts w:ascii="Arial" w:hAnsi="Arial" w:cs="Arial"/>
          <w:sz w:val="24"/>
        </w:rPr>
        <w:t>Details of Organisation:</w:t>
      </w:r>
    </w:p>
    <w:p w:rsidR="00E05249" w:rsidRPr="00F50D1C" w:rsidRDefault="004D5084">
      <w:pPr>
        <w:spacing w:after="67" w:line="262" w:lineRule="auto"/>
        <w:ind w:left="667" w:right="489" w:hanging="10"/>
        <w:jc w:val="both"/>
        <w:rPr>
          <w:rFonts w:ascii="Arial" w:hAnsi="Arial" w:cs="Arial"/>
          <w:sz w:val="24"/>
        </w:rPr>
      </w:pPr>
      <w:r w:rsidRPr="00F50D1C">
        <w:rPr>
          <w:rFonts w:ascii="Arial" w:hAnsi="Arial" w:cs="Arial"/>
          <w:sz w:val="24"/>
        </w:rPr>
        <w:t>1.Name of the Organisation &amp; Acronym:</w:t>
      </w:r>
    </w:p>
    <w:p w:rsidR="00E05249" w:rsidRPr="00F50D1C" w:rsidRDefault="004D5084">
      <w:pPr>
        <w:spacing w:after="105" w:line="248" w:lineRule="auto"/>
        <w:ind w:left="653" w:right="182" w:hanging="10"/>
        <w:jc w:val="both"/>
        <w:rPr>
          <w:rFonts w:ascii="Arial" w:hAnsi="Arial" w:cs="Arial"/>
          <w:sz w:val="24"/>
        </w:rPr>
      </w:pPr>
      <w:r w:rsidRPr="00F50D1C">
        <w:rPr>
          <w:rFonts w:ascii="Arial" w:hAnsi="Arial" w:cs="Arial"/>
          <w:sz w:val="24"/>
        </w:rPr>
        <w:t>2.Contact Details:</w:t>
      </w:r>
    </w:p>
    <w:p w:rsidR="00E05249" w:rsidRPr="00F50D1C" w:rsidRDefault="004D5084">
      <w:pPr>
        <w:numPr>
          <w:ilvl w:val="0"/>
          <w:numId w:val="10"/>
        </w:numPr>
        <w:spacing w:after="70"/>
        <w:ind w:left="1691" w:hanging="312"/>
        <w:rPr>
          <w:rFonts w:ascii="Arial" w:hAnsi="Arial" w:cs="Arial"/>
          <w:sz w:val="24"/>
        </w:rPr>
      </w:pPr>
      <w:r w:rsidRPr="00F50D1C">
        <w:rPr>
          <w:rFonts w:ascii="Arial" w:hAnsi="Arial" w:cs="Arial"/>
          <w:sz w:val="24"/>
        </w:rPr>
        <w:t>Name:</w:t>
      </w:r>
    </w:p>
    <w:p w:rsidR="00E05249" w:rsidRPr="00F50D1C" w:rsidRDefault="004D5084">
      <w:pPr>
        <w:numPr>
          <w:ilvl w:val="0"/>
          <w:numId w:val="10"/>
        </w:numPr>
        <w:spacing w:after="116"/>
        <w:ind w:left="1691" w:hanging="312"/>
        <w:rPr>
          <w:rFonts w:ascii="Arial" w:hAnsi="Arial" w:cs="Arial"/>
          <w:sz w:val="24"/>
        </w:rPr>
      </w:pPr>
      <w:r w:rsidRPr="00F50D1C">
        <w:rPr>
          <w:rFonts w:ascii="Arial" w:hAnsi="Arial" w:cs="Arial"/>
          <w:sz w:val="24"/>
        </w:rPr>
        <w:t>Designation:</w:t>
      </w:r>
    </w:p>
    <w:p w:rsidR="00E05249" w:rsidRPr="00F50D1C" w:rsidRDefault="004D5084">
      <w:pPr>
        <w:numPr>
          <w:ilvl w:val="0"/>
          <w:numId w:val="10"/>
        </w:numPr>
        <w:spacing w:after="116"/>
        <w:ind w:left="1691" w:hanging="312"/>
        <w:rPr>
          <w:rFonts w:ascii="Arial" w:hAnsi="Arial" w:cs="Arial"/>
          <w:sz w:val="24"/>
        </w:rPr>
      </w:pPr>
      <w:r w:rsidRPr="00F50D1C">
        <w:rPr>
          <w:rFonts w:ascii="Arial" w:hAnsi="Arial" w:cs="Arial"/>
          <w:sz w:val="24"/>
        </w:rPr>
        <w:t>Email id:</w:t>
      </w:r>
    </w:p>
    <w:p w:rsidR="00E05249" w:rsidRPr="00F50D1C" w:rsidRDefault="004D5084">
      <w:pPr>
        <w:numPr>
          <w:ilvl w:val="0"/>
          <w:numId w:val="10"/>
        </w:numPr>
        <w:spacing w:after="70"/>
        <w:ind w:left="1691" w:hanging="312"/>
        <w:rPr>
          <w:rFonts w:ascii="Arial" w:hAnsi="Arial" w:cs="Arial"/>
          <w:sz w:val="24"/>
        </w:rPr>
      </w:pPr>
      <w:r w:rsidRPr="00F50D1C">
        <w:rPr>
          <w:rFonts w:ascii="Arial" w:hAnsi="Arial" w:cs="Arial"/>
          <w:sz w:val="24"/>
        </w:rPr>
        <w:t>Mobile id:</w:t>
      </w:r>
    </w:p>
    <w:p w:rsidR="00E05249" w:rsidRPr="00F50D1C" w:rsidRDefault="004D5084">
      <w:pPr>
        <w:numPr>
          <w:ilvl w:val="0"/>
          <w:numId w:val="11"/>
        </w:numPr>
        <w:spacing w:after="559" w:line="248" w:lineRule="auto"/>
        <w:ind w:right="182" w:hanging="782"/>
        <w:jc w:val="both"/>
        <w:rPr>
          <w:rFonts w:ascii="Arial" w:hAnsi="Arial" w:cs="Arial"/>
          <w:sz w:val="24"/>
        </w:rPr>
      </w:pPr>
      <w:r w:rsidRPr="00F50D1C">
        <w:rPr>
          <w:rFonts w:ascii="Arial" w:hAnsi="Arial" w:cs="Arial"/>
          <w:sz w:val="24"/>
        </w:rPr>
        <w:t>Year of Establishment</w:t>
      </w:r>
    </w:p>
    <w:p w:rsidR="00E05249" w:rsidRPr="00F50D1C" w:rsidRDefault="004D5084">
      <w:pPr>
        <w:numPr>
          <w:ilvl w:val="0"/>
          <w:numId w:val="11"/>
        </w:numPr>
        <w:spacing w:after="97" w:line="248" w:lineRule="auto"/>
        <w:ind w:right="182" w:hanging="782"/>
        <w:jc w:val="both"/>
        <w:rPr>
          <w:rFonts w:ascii="Arial" w:hAnsi="Arial" w:cs="Arial"/>
          <w:sz w:val="24"/>
        </w:rPr>
      </w:pPr>
      <w:r w:rsidRPr="00F50D1C">
        <w:rPr>
          <w:rFonts w:ascii="Arial" w:hAnsi="Arial" w:cs="Arial"/>
          <w:sz w:val="24"/>
        </w:rPr>
        <w:t>Legal status of the Organisation:</w:t>
      </w:r>
    </w:p>
    <w:tbl>
      <w:tblPr>
        <w:tblStyle w:val="TableGrid"/>
        <w:tblpPr w:vertAnchor="page" w:horzAnchor="page" w:tblpX="744" w:tblpY="14371"/>
        <w:tblOverlap w:val="never"/>
        <w:tblW w:w="10681" w:type="dxa"/>
        <w:tblInd w:w="0" w:type="dxa"/>
        <w:tblCellMar>
          <w:top w:w="35" w:type="dxa"/>
          <w:left w:w="189" w:type="dxa"/>
          <w:right w:w="115" w:type="dxa"/>
        </w:tblCellMar>
        <w:tblLook w:val="04A0"/>
      </w:tblPr>
      <w:tblGrid>
        <w:gridCol w:w="963"/>
        <w:gridCol w:w="2316"/>
        <w:gridCol w:w="2177"/>
        <w:gridCol w:w="2386"/>
        <w:gridCol w:w="2839"/>
      </w:tblGrid>
      <w:tr w:rsidR="00E05249" w:rsidRPr="00F50D1C">
        <w:trPr>
          <w:trHeight w:val="986"/>
        </w:trPr>
        <w:tc>
          <w:tcPr>
            <w:tcW w:w="963"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316" w:type="dxa"/>
            <w:tcBorders>
              <w:top w:val="single" w:sz="2" w:space="0" w:color="000000"/>
              <w:left w:val="single" w:sz="2" w:space="0" w:color="000000"/>
              <w:bottom w:val="single" w:sz="2" w:space="0" w:color="000000"/>
              <w:right w:val="single" w:sz="2" w:space="0" w:color="000000"/>
            </w:tcBorders>
          </w:tcPr>
          <w:p w:rsidR="00E05249" w:rsidRPr="00F50D1C" w:rsidRDefault="004D5084">
            <w:pPr>
              <w:rPr>
                <w:rFonts w:ascii="Arial" w:hAnsi="Arial" w:cs="Arial"/>
                <w:sz w:val="24"/>
              </w:rPr>
            </w:pPr>
            <w:r w:rsidRPr="00F50D1C">
              <w:rPr>
                <w:rFonts w:ascii="Arial" w:hAnsi="Arial" w:cs="Arial"/>
                <w:sz w:val="24"/>
              </w:rPr>
              <w:t>Area of operation</w:t>
            </w:r>
          </w:p>
        </w:tc>
        <w:tc>
          <w:tcPr>
            <w:tcW w:w="2177"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52"/>
              <w:jc w:val="center"/>
              <w:rPr>
                <w:rFonts w:ascii="Arial" w:hAnsi="Arial" w:cs="Arial"/>
                <w:sz w:val="24"/>
              </w:rPr>
            </w:pPr>
            <w:r w:rsidRPr="00F50D1C">
              <w:rPr>
                <w:rFonts w:ascii="Arial" w:hAnsi="Arial" w:cs="Arial"/>
                <w:sz w:val="24"/>
              </w:rPr>
              <w:t>Project</w:t>
            </w:r>
          </w:p>
          <w:p w:rsidR="00E05249" w:rsidRPr="00F50D1C" w:rsidRDefault="004D5084">
            <w:pPr>
              <w:ind w:right="36"/>
              <w:jc w:val="center"/>
              <w:rPr>
                <w:rFonts w:ascii="Arial" w:hAnsi="Arial" w:cs="Arial"/>
                <w:sz w:val="24"/>
              </w:rPr>
            </w:pPr>
            <w:r w:rsidRPr="00F50D1C">
              <w:rPr>
                <w:rFonts w:ascii="Arial" w:hAnsi="Arial" w:cs="Arial"/>
                <w:sz w:val="24"/>
              </w:rPr>
              <w:t>Name/ Work type</w:t>
            </w:r>
          </w:p>
        </w:tc>
        <w:tc>
          <w:tcPr>
            <w:tcW w:w="2386" w:type="dxa"/>
            <w:tcBorders>
              <w:top w:val="single" w:sz="2" w:space="0" w:color="000000"/>
              <w:left w:val="single" w:sz="2" w:space="0" w:color="000000"/>
              <w:bottom w:val="single" w:sz="2" w:space="0" w:color="000000"/>
              <w:right w:val="single" w:sz="2" w:space="0" w:color="000000"/>
            </w:tcBorders>
          </w:tcPr>
          <w:p w:rsidR="00E05249" w:rsidRPr="00F50D1C" w:rsidRDefault="004D5084">
            <w:pPr>
              <w:jc w:val="center"/>
              <w:rPr>
                <w:rFonts w:ascii="Arial" w:hAnsi="Arial" w:cs="Arial"/>
                <w:sz w:val="24"/>
              </w:rPr>
            </w:pPr>
            <w:r w:rsidRPr="00F50D1C">
              <w:rPr>
                <w:rFonts w:ascii="Arial" w:hAnsi="Arial" w:cs="Arial"/>
                <w:sz w:val="24"/>
              </w:rPr>
              <w:t>No. of years of Experience</w:t>
            </w:r>
          </w:p>
        </w:tc>
        <w:tc>
          <w:tcPr>
            <w:tcW w:w="2839"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101"/>
              <w:jc w:val="center"/>
              <w:rPr>
                <w:rFonts w:ascii="Arial" w:hAnsi="Arial" w:cs="Arial"/>
                <w:sz w:val="24"/>
              </w:rPr>
            </w:pPr>
            <w:r w:rsidRPr="00F50D1C">
              <w:rPr>
                <w:rFonts w:ascii="Arial" w:hAnsi="Arial" w:cs="Arial"/>
                <w:sz w:val="24"/>
              </w:rPr>
              <w:t>Remarks</w:t>
            </w:r>
          </w:p>
        </w:tc>
      </w:tr>
      <w:tr w:rsidR="00E05249" w:rsidRPr="00F50D1C">
        <w:trPr>
          <w:trHeight w:val="370"/>
        </w:trPr>
        <w:tc>
          <w:tcPr>
            <w:tcW w:w="963"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31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177"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38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8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numPr>
          <w:ilvl w:val="1"/>
          <w:numId w:val="11"/>
        </w:numPr>
        <w:spacing w:after="368" w:line="267" w:lineRule="auto"/>
        <w:ind w:right="710" w:hanging="394"/>
        <w:jc w:val="both"/>
        <w:rPr>
          <w:rFonts w:ascii="Arial" w:hAnsi="Arial" w:cs="Arial"/>
          <w:sz w:val="24"/>
        </w:rPr>
      </w:pPr>
      <w:r w:rsidRPr="00F50D1C">
        <w:rPr>
          <w:rFonts w:ascii="Arial" w:eastAsia="Courier New" w:hAnsi="Arial" w:cs="Arial"/>
          <w:sz w:val="24"/>
        </w:rPr>
        <w:t>Is organisation registered -</w:t>
      </w:r>
      <w:r w:rsidRPr="00F50D1C">
        <w:rPr>
          <w:rFonts w:ascii="Arial" w:eastAsia="Courier New" w:hAnsi="Arial" w:cs="Arial"/>
          <w:sz w:val="24"/>
        </w:rPr>
        <w:tab/>
        <w:t>Yes-------</w:t>
      </w:r>
      <w:r w:rsidRPr="00F50D1C">
        <w:rPr>
          <w:rFonts w:ascii="Arial" w:eastAsia="Courier New" w:hAnsi="Arial" w:cs="Arial"/>
          <w:sz w:val="24"/>
        </w:rPr>
        <w:tab/>
        <w:t>No</w:t>
      </w:r>
      <w:r w:rsidRPr="00F50D1C">
        <w:rPr>
          <w:rFonts w:ascii="Arial" w:hAnsi="Arial" w:cs="Arial"/>
          <w:noProof/>
          <w:sz w:val="24"/>
          <w:lang w:val="en-US" w:eastAsia="en-US" w:bidi="or-IN"/>
        </w:rPr>
        <w:drawing>
          <wp:inline distT="0" distB="0" distL="0" distR="0">
            <wp:extent cx="490761" cy="24386"/>
            <wp:effectExtent l="0" t="0" r="0" b="0"/>
            <wp:docPr id="57408" name="Picture 57408"/>
            <wp:cNvGraphicFramePr/>
            <a:graphic xmlns:a="http://schemas.openxmlformats.org/drawingml/2006/main">
              <a:graphicData uri="http://schemas.openxmlformats.org/drawingml/2006/picture">
                <pic:pic xmlns:pic="http://schemas.openxmlformats.org/drawingml/2006/picture">
                  <pic:nvPicPr>
                    <pic:cNvPr id="57408" name="Picture 57408"/>
                    <pic:cNvPicPr/>
                  </pic:nvPicPr>
                  <pic:blipFill>
                    <a:blip r:embed="rId22"/>
                    <a:stretch>
                      <a:fillRect/>
                    </a:stretch>
                  </pic:blipFill>
                  <pic:spPr>
                    <a:xfrm>
                      <a:off x="0" y="0"/>
                      <a:ext cx="490761" cy="24386"/>
                    </a:xfrm>
                    <a:prstGeom prst="rect">
                      <a:avLst/>
                    </a:prstGeom>
                  </pic:spPr>
                </pic:pic>
              </a:graphicData>
            </a:graphic>
          </wp:inline>
        </w:drawing>
      </w:r>
    </w:p>
    <w:p w:rsidR="00E05249" w:rsidRPr="00F50D1C" w:rsidRDefault="004D5084">
      <w:pPr>
        <w:numPr>
          <w:ilvl w:val="1"/>
          <w:numId w:val="11"/>
        </w:numPr>
        <w:spacing w:after="351"/>
        <w:ind w:right="710" w:hanging="394"/>
        <w:jc w:val="both"/>
        <w:rPr>
          <w:rFonts w:ascii="Arial" w:hAnsi="Arial" w:cs="Arial"/>
          <w:sz w:val="24"/>
        </w:rPr>
      </w:pPr>
      <w:r w:rsidRPr="00F50D1C">
        <w:rPr>
          <w:rFonts w:ascii="Arial" w:eastAsia="Courier New" w:hAnsi="Arial" w:cs="Arial"/>
          <w:sz w:val="24"/>
        </w:rPr>
        <w:t xml:space="preserve">Ifyes, with </w:t>
      </w:r>
      <w:r w:rsidRPr="00F50D1C">
        <w:rPr>
          <w:rFonts w:ascii="Arial" w:eastAsia="Courier New" w:hAnsi="Arial" w:cs="Arial"/>
          <w:sz w:val="24"/>
        </w:rPr>
        <w:tab/>
        <w:t>Solvent Extractor Association of India (SEA)</w:t>
      </w:r>
      <w:r w:rsidRPr="00F50D1C">
        <w:rPr>
          <w:rFonts w:ascii="Arial" w:hAnsi="Arial" w:cs="Arial"/>
          <w:noProof/>
          <w:sz w:val="24"/>
          <w:lang w:val="en-US" w:eastAsia="en-US" w:bidi="or-IN"/>
        </w:rPr>
        <w:drawing>
          <wp:inline distT="0" distB="0" distL="0" distR="0">
            <wp:extent cx="554774" cy="21338"/>
            <wp:effectExtent l="0" t="0" r="0" b="0"/>
            <wp:docPr id="57410" name="Picture 57410"/>
            <wp:cNvGraphicFramePr/>
            <a:graphic xmlns:a="http://schemas.openxmlformats.org/drawingml/2006/main">
              <a:graphicData uri="http://schemas.openxmlformats.org/drawingml/2006/picture">
                <pic:pic xmlns:pic="http://schemas.openxmlformats.org/drawingml/2006/picture">
                  <pic:nvPicPr>
                    <pic:cNvPr id="57410" name="Picture 57410"/>
                    <pic:cNvPicPr/>
                  </pic:nvPicPr>
                  <pic:blipFill>
                    <a:blip r:embed="rId23"/>
                    <a:stretch>
                      <a:fillRect/>
                    </a:stretch>
                  </pic:blipFill>
                  <pic:spPr>
                    <a:xfrm>
                      <a:off x="0" y="0"/>
                      <a:ext cx="554774" cy="21338"/>
                    </a:xfrm>
                    <a:prstGeom prst="rect">
                      <a:avLst/>
                    </a:prstGeom>
                  </pic:spPr>
                </pic:pic>
              </a:graphicData>
            </a:graphic>
          </wp:inline>
        </w:drawing>
      </w:r>
    </w:p>
    <w:p w:rsidR="00E05249" w:rsidRPr="00F50D1C" w:rsidRDefault="004D5084">
      <w:pPr>
        <w:spacing w:after="367"/>
        <w:ind w:left="10" w:right="1282" w:hanging="10"/>
        <w:jc w:val="right"/>
        <w:rPr>
          <w:rFonts w:ascii="Arial" w:hAnsi="Arial" w:cs="Arial"/>
          <w:sz w:val="24"/>
        </w:rPr>
      </w:pPr>
      <w:r w:rsidRPr="00F50D1C">
        <w:rPr>
          <w:rFonts w:ascii="Arial" w:eastAsia="Courier New" w:hAnsi="Arial" w:cs="Arial"/>
          <w:sz w:val="24"/>
        </w:rPr>
        <w:t>Soyabean Processors Association of India (SOPA)</w:t>
      </w:r>
      <w:r w:rsidRPr="00F50D1C">
        <w:rPr>
          <w:rFonts w:ascii="Arial" w:hAnsi="Arial" w:cs="Arial"/>
          <w:noProof/>
          <w:sz w:val="24"/>
          <w:lang w:val="en-US" w:eastAsia="en-US" w:bidi="or-IN"/>
        </w:rPr>
        <w:drawing>
          <wp:inline distT="0" distB="0" distL="0" distR="0">
            <wp:extent cx="502954" cy="21338"/>
            <wp:effectExtent l="0" t="0" r="0" b="0"/>
            <wp:docPr id="57412" name="Picture 57412"/>
            <wp:cNvGraphicFramePr/>
            <a:graphic xmlns:a="http://schemas.openxmlformats.org/drawingml/2006/main">
              <a:graphicData uri="http://schemas.openxmlformats.org/drawingml/2006/picture">
                <pic:pic xmlns:pic="http://schemas.openxmlformats.org/drawingml/2006/picture">
                  <pic:nvPicPr>
                    <pic:cNvPr id="57412" name="Picture 57412"/>
                    <pic:cNvPicPr/>
                  </pic:nvPicPr>
                  <pic:blipFill>
                    <a:blip r:embed="rId24"/>
                    <a:stretch>
                      <a:fillRect/>
                    </a:stretch>
                  </pic:blipFill>
                  <pic:spPr>
                    <a:xfrm>
                      <a:off x="0" y="0"/>
                      <a:ext cx="502954" cy="21338"/>
                    </a:xfrm>
                    <a:prstGeom prst="rect">
                      <a:avLst/>
                    </a:prstGeom>
                  </pic:spPr>
                </pic:pic>
              </a:graphicData>
            </a:graphic>
          </wp:inline>
        </w:drawing>
      </w:r>
    </w:p>
    <w:p w:rsidR="00E05249" w:rsidRPr="00F50D1C" w:rsidRDefault="004D5084">
      <w:pPr>
        <w:spacing w:after="324"/>
        <w:ind w:left="10" w:right="1075" w:hanging="10"/>
        <w:jc w:val="right"/>
        <w:rPr>
          <w:rFonts w:ascii="Arial" w:hAnsi="Arial" w:cs="Arial"/>
          <w:sz w:val="24"/>
        </w:rPr>
      </w:pPr>
      <w:r w:rsidRPr="00F50D1C">
        <w:rPr>
          <w:rFonts w:ascii="Arial" w:eastAsia="Courier New" w:hAnsi="Arial" w:cs="Arial"/>
          <w:sz w:val="24"/>
        </w:rPr>
        <w:t>Mustard Oil Producers Association of India (MOPA)</w:t>
      </w:r>
      <w:r w:rsidRPr="00F50D1C">
        <w:rPr>
          <w:rFonts w:ascii="Arial" w:hAnsi="Arial" w:cs="Arial"/>
          <w:noProof/>
          <w:sz w:val="24"/>
          <w:lang w:val="en-US" w:eastAsia="en-US" w:bidi="or-IN"/>
        </w:rPr>
        <w:drawing>
          <wp:inline distT="0" distB="0" distL="0" distR="0">
            <wp:extent cx="445038" cy="21338"/>
            <wp:effectExtent l="0" t="0" r="0" b="0"/>
            <wp:docPr id="57414" name="Picture 57414"/>
            <wp:cNvGraphicFramePr/>
            <a:graphic xmlns:a="http://schemas.openxmlformats.org/drawingml/2006/main">
              <a:graphicData uri="http://schemas.openxmlformats.org/drawingml/2006/picture">
                <pic:pic xmlns:pic="http://schemas.openxmlformats.org/drawingml/2006/picture">
                  <pic:nvPicPr>
                    <pic:cNvPr id="57414" name="Picture 57414"/>
                    <pic:cNvPicPr/>
                  </pic:nvPicPr>
                  <pic:blipFill>
                    <a:blip r:embed="rId25"/>
                    <a:stretch>
                      <a:fillRect/>
                    </a:stretch>
                  </pic:blipFill>
                  <pic:spPr>
                    <a:xfrm>
                      <a:off x="0" y="0"/>
                      <a:ext cx="445038" cy="21338"/>
                    </a:xfrm>
                    <a:prstGeom prst="rect">
                      <a:avLst/>
                    </a:prstGeom>
                  </pic:spPr>
                </pic:pic>
              </a:graphicData>
            </a:graphic>
          </wp:inline>
        </w:drawing>
      </w:r>
    </w:p>
    <w:p w:rsidR="00E05249" w:rsidRPr="00F50D1C" w:rsidRDefault="004D5084">
      <w:pPr>
        <w:spacing w:after="381"/>
        <w:ind w:left="10" w:right="1157" w:hanging="10"/>
        <w:jc w:val="right"/>
        <w:rPr>
          <w:rFonts w:ascii="Arial" w:hAnsi="Arial" w:cs="Arial"/>
          <w:sz w:val="24"/>
        </w:rPr>
      </w:pPr>
      <w:r w:rsidRPr="00F50D1C">
        <w:rPr>
          <w:rFonts w:ascii="Arial" w:eastAsia="Courier New" w:hAnsi="Arial" w:cs="Arial"/>
          <w:sz w:val="24"/>
        </w:rPr>
        <w:t>Indian Vegetable Oil Producer Association (IVPA)</w:t>
      </w:r>
      <w:r w:rsidRPr="00F50D1C">
        <w:rPr>
          <w:rFonts w:ascii="Arial" w:hAnsi="Arial" w:cs="Arial"/>
          <w:noProof/>
          <w:sz w:val="24"/>
          <w:lang w:val="en-US" w:eastAsia="en-US" w:bidi="or-IN"/>
        </w:rPr>
        <w:drawing>
          <wp:inline distT="0" distB="0" distL="0" distR="0">
            <wp:extent cx="573062" cy="21338"/>
            <wp:effectExtent l="0" t="0" r="0" b="0"/>
            <wp:docPr id="57416" name="Picture 57416"/>
            <wp:cNvGraphicFramePr/>
            <a:graphic xmlns:a="http://schemas.openxmlformats.org/drawingml/2006/main">
              <a:graphicData uri="http://schemas.openxmlformats.org/drawingml/2006/picture">
                <pic:pic xmlns:pic="http://schemas.openxmlformats.org/drawingml/2006/picture">
                  <pic:nvPicPr>
                    <pic:cNvPr id="57416" name="Picture 57416"/>
                    <pic:cNvPicPr/>
                  </pic:nvPicPr>
                  <pic:blipFill>
                    <a:blip r:embed="rId26" cstate="print"/>
                    <a:stretch>
                      <a:fillRect/>
                    </a:stretch>
                  </pic:blipFill>
                  <pic:spPr>
                    <a:xfrm>
                      <a:off x="0" y="0"/>
                      <a:ext cx="573062" cy="21338"/>
                    </a:xfrm>
                    <a:prstGeom prst="rect">
                      <a:avLst/>
                    </a:prstGeom>
                  </pic:spPr>
                </pic:pic>
              </a:graphicData>
            </a:graphic>
          </wp:inline>
        </w:drawing>
      </w:r>
    </w:p>
    <w:p w:rsidR="00E05249" w:rsidRPr="00F50D1C" w:rsidRDefault="004D5084">
      <w:pPr>
        <w:spacing w:after="275" w:line="262" w:lineRule="auto"/>
        <w:ind w:left="2977" w:right="489" w:hanging="10"/>
        <w:jc w:val="both"/>
        <w:rPr>
          <w:rFonts w:ascii="Arial" w:hAnsi="Arial" w:cs="Arial"/>
          <w:sz w:val="24"/>
        </w:rPr>
      </w:pPr>
      <w:r w:rsidRPr="00F50D1C">
        <w:rPr>
          <w:rFonts w:ascii="Arial" w:hAnsi="Arial" w:cs="Arial"/>
          <w:sz w:val="24"/>
        </w:rPr>
        <w:t>National Seed Association of India (NSAI)</w:t>
      </w:r>
      <w:r w:rsidRPr="00F50D1C">
        <w:rPr>
          <w:rFonts w:ascii="Arial" w:hAnsi="Arial" w:cs="Arial"/>
          <w:noProof/>
          <w:sz w:val="24"/>
          <w:lang w:val="en-US" w:eastAsia="en-US" w:bidi="or-IN"/>
        </w:rPr>
        <w:drawing>
          <wp:inline distT="0" distB="0" distL="0" distR="0">
            <wp:extent cx="570014" cy="24387"/>
            <wp:effectExtent l="0" t="0" r="0" b="0"/>
            <wp:docPr id="57418" name="Picture 57418"/>
            <wp:cNvGraphicFramePr/>
            <a:graphic xmlns:a="http://schemas.openxmlformats.org/drawingml/2006/main">
              <a:graphicData uri="http://schemas.openxmlformats.org/drawingml/2006/picture">
                <pic:pic xmlns:pic="http://schemas.openxmlformats.org/drawingml/2006/picture">
                  <pic:nvPicPr>
                    <pic:cNvPr id="57418" name="Picture 57418"/>
                    <pic:cNvPicPr/>
                  </pic:nvPicPr>
                  <pic:blipFill>
                    <a:blip r:embed="rId27"/>
                    <a:stretch>
                      <a:fillRect/>
                    </a:stretch>
                  </pic:blipFill>
                  <pic:spPr>
                    <a:xfrm>
                      <a:off x="0" y="0"/>
                      <a:ext cx="570014" cy="24387"/>
                    </a:xfrm>
                    <a:prstGeom prst="rect">
                      <a:avLst/>
                    </a:prstGeom>
                  </pic:spPr>
                </pic:pic>
              </a:graphicData>
            </a:graphic>
          </wp:inline>
        </w:drawing>
      </w:r>
    </w:p>
    <w:p w:rsidR="00E05249" w:rsidRPr="00F50D1C" w:rsidRDefault="004D5084">
      <w:pPr>
        <w:spacing w:after="611" w:line="262" w:lineRule="auto"/>
        <w:ind w:left="2881" w:right="489" w:hanging="10"/>
        <w:jc w:val="both"/>
        <w:rPr>
          <w:rFonts w:ascii="Arial" w:hAnsi="Arial" w:cs="Arial"/>
          <w:sz w:val="24"/>
        </w:rPr>
      </w:pPr>
      <w:r w:rsidRPr="00F50D1C">
        <w:rPr>
          <w:rFonts w:ascii="Arial" w:hAnsi="Arial" w:cs="Arial"/>
          <w:sz w:val="24"/>
        </w:rPr>
        <w:t>Federation of Seed Industry of India(FSII)</w:t>
      </w:r>
      <w:r w:rsidRPr="00F50D1C">
        <w:rPr>
          <w:rFonts w:ascii="Arial" w:hAnsi="Arial" w:cs="Arial"/>
          <w:noProof/>
          <w:sz w:val="24"/>
          <w:lang w:val="en-US" w:eastAsia="en-US" w:bidi="or-IN"/>
        </w:rPr>
        <w:drawing>
          <wp:inline distT="0" distB="0" distL="0" distR="0">
            <wp:extent cx="579159" cy="21338"/>
            <wp:effectExtent l="0" t="0" r="0" b="0"/>
            <wp:docPr id="57420" name="Picture 57420"/>
            <wp:cNvGraphicFramePr/>
            <a:graphic xmlns:a="http://schemas.openxmlformats.org/drawingml/2006/main">
              <a:graphicData uri="http://schemas.openxmlformats.org/drawingml/2006/picture">
                <pic:pic xmlns:pic="http://schemas.openxmlformats.org/drawingml/2006/picture">
                  <pic:nvPicPr>
                    <pic:cNvPr id="57420" name="Picture 57420"/>
                    <pic:cNvPicPr/>
                  </pic:nvPicPr>
                  <pic:blipFill>
                    <a:blip r:embed="rId28"/>
                    <a:stretch>
                      <a:fillRect/>
                    </a:stretch>
                  </pic:blipFill>
                  <pic:spPr>
                    <a:xfrm>
                      <a:off x="0" y="0"/>
                      <a:ext cx="579159" cy="21338"/>
                    </a:xfrm>
                    <a:prstGeom prst="rect">
                      <a:avLst/>
                    </a:prstGeom>
                  </pic:spPr>
                </pic:pic>
              </a:graphicData>
            </a:graphic>
          </wp:inline>
        </w:drawing>
      </w:r>
    </w:p>
    <w:p w:rsidR="00E05249" w:rsidRPr="00F50D1C" w:rsidRDefault="004D5084">
      <w:pPr>
        <w:numPr>
          <w:ilvl w:val="1"/>
          <w:numId w:val="11"/>
        </w:numPr>
        <w:spacing w:after="727" w:line="262" w:lineRule="auto"/>
        <w:ind w:right="710" w:hanging="394"/>
        <w:jc w:val="both"/>
        <w:rPr>
          <w:rFonts w:ascii="Arial" w:hAnsi="Arial" w:cs="Arial"/>
          <w:sz w:val="24"/>
        </w:rPr>
      </w:pPr>
      <w:r w:rsidRPr="00F50D1C">
        <w:rPr>
          <w:rFonts w:ascii="Arial" w:hAnsi="Arial" w:cs="Arial"/>
          <w:sz w:val="24"/>
        </w:rPr>
        <w:t>Year of Registration</w:t>
      </w:r>
      <w:r w:rsidRPr="00F50D1C">
        <w:rPr>
          <w:rFonts w:ascii="Arial" w:hAnsi="Arial" w:cs="Arial"/>
          <w:noProof/>
          <w:sz w:val="24"/>
          <w:lang w:val="en-US" w:eastAsia="en-US" w:bidi="or-IN"/>
        </w:rPr>
        <w:drawing>
          <wp:inline distT="0" distB="0" distL="0" distR="0">
            <wp:extent cx="432845" cy="24386"/>
            <wp:effectExtent l="0" t="0" r="0" b="0"/>
            <wp:docPr id="57422" name="Picture 57422"/>
            <wp:cNvGraphicFramePr/>
            <a:graphic xmlns:a="http://schemas.openxmlformats.org/drawingml/2006/main">
              <a:graphicData uri="http://schemas.openxmlformats.org/drawingml/2006/picture">
                <pic:pic xmlns:pic="http://schemas.openxmlformats.org/drawingml/2006/picture">
                  <pic:nvPicPr>
                    <pic:cNvPr id="57422" name="Picture 57422"/>
                    <pic:cNvPicPr/>
                  </pic:nvPicPr>
                  <pic:blipFill>
                    <a:blip r:embed="rId29"/>
                    <a:stretch>
                      <a:fillRect/>
                    </a:stretch>
                  </pic:blipFill>
                  <pic:spPr>
                    <a:xfrm>
                      <a:off x="0" y="0"/>
                      <a:ext cx="432845" cy="24386"/>
                    </a:xfrm>
                    <a:prstGeom prst="rect">
                      <a:avLst/>
                    </a:prstGeom>
                  </pic:spPr>
                </pic:pic>
              </a:graphicData>
            </a:graphic>
          </wp:inline>
        </w:drawing>
      </w:r>
    </w:p>
    <w:p w:rsidR="00E05249" w:rsidRPr="00F50D1C" w:rsidRDefault="004D5084">
      <w:pPr>
        <w:numPr>
          <w:ilvl w:val="0"/>
          <w:numId w:val="11"/>
        </w:numPr>
        <w:spacing w:after="157" w:line="248" w:lineRule="auto"/>
        <w:ind w:right="182" w:hanging="782"/>
        <w:jc w:val="both"/>
        <w:rPr>
          <w:rFonts w:ascii="Arial" w:hAnsi="Arial" w:cs="Arial"/>
          <w:sz w:val="24"/>
        </w:rPr>
      </w:pPr>
      <w:r w:rsidRPr="00F50D1C">
        <w:rPr>
          <w:rFonts w:ascii="Arial" w:hAnsi="Arial" w:cs="Arial"/>
          <w:sz w:val="24"/>
        </w:rPr>
        <w:t xml:space="preserve">Year of Operation in </w:t>
      </w:r>
      <w:r w:rsidR="00530959">
        <w:rPr>
          <w:rFonts w:ascii="Arial" w:hAnsi="Arial" w:cs="Arial"/>
          <w:sz w:val="24"/>
        </w:rPr>
        <w:t>Nayagarh</w:t>
      </w:r>
      <w:r w:rsidRPr="00F50D1C">
        <w:rPr>
          <w:rFonts w:ascii="Arial" w:hAnsi="Arial" w:cs="Arial"/>
          <w:sz w:val="24"/>
        </w:rPr>
        <w:t xml:space="preserve"> district:</w:t>
      </w:r>
    </w:p>
    <w:p w:rsidR="00E05249" w:rsidRDefault="004D5084">
      <w:pPr>
        <w:spacing w:after="3" w:line="262" w:lineRule="auto"/>
        <w:ind w:left="231" w:right="489" w:hanging="10"/>
        <w:jc w:val="both"/>
        <w:rPr>
          <w:rFonts w:ascii="Arial" w:hAnsi="Arial" w:cs="Arial"/>
          <w:sz w:val="24"/>
        </w:rPr>
      </w:pPr>
      <w:r w:rsidRPr="00F50D1C">
        <w:rPr>
          <w:rFonts w:ascii="Arial" w:hAnsi="Arial" w:cs="Arial"/>
          <w:sz w:val="24"/>
        </w:rPr>
        <w:t>(Should have at least 3 years of Experience in the district)</w:t>
      </w:r>
    </w:p>
    <w:p w:rsidR="00431FF4" w:rsidRPr="00F50D1C" w:rsidRDefault="00431FF4">
      <w:pPr>
        <w:spacing w:after="3" w:line="262" w:lineRule="auto"/>
        <w:ind w:left="231" w:right="489" w:hanging="10"/>
        <w:jc w:val="both"/>
        <w:rPr>
          <w:rFonts w:ascii="Arial" w:hAnsi="Arial" w:cs="Arial"/>
          <w:sz w:val="24"/>
        </w:rPr>
      </w:pPr>
    </w:p>
    <w:p w:rsidR="00E05249" w:rsidRPr="00F50D1C" w:rsidRDefault="004D5084">
      <w:pPr>
        <w:numPr>
          <w:ilvl w:val="0"/>
          <w:numId w:val="11"/>
        </w:numPr>
        <w:spacing w:after="0"/>
        <w:ind w:right="182" w:hanging="782"/>
        <w:jc w:val="both"/>
        <w:rPr>
          <w:rFonts w:ascii="Arial" w:hAnsi="Arial" w:cs="Arial"/>
          <w:sz w:val="24"/>
        </w:rPr>
      </w:pPr>
      <w:r w:rsidRPr="00F50D1C">
        <w:rPr>
          <w:rFonts w:ascii="Arial" w:hAnsi="Arial" w:cs="Arial"/>
          <w:sz w:val="24"/>
        </w:rPr>
        <w:t>Average Revenue</w:t>
      </w:r>
    </w:p>
    <w:tbl>
      <w:tblPr>
        <w:tblStyle w:val="TableGrid"/>
        <w:tblW w:w="9548" w:type="dxa"/>
        <w:tblInd w:w="403" w:type="dxa"/>
        <w:tblCellMar>
          <w:left w:w="106" w:type="dxa"/>
          <w:bottom w:w="1" w:type="dxa"/>
        </w:tblCellMar>
        <w:tblLook w:val="04A0"/>
      </w:tblPr>
      <w:tblGrid>
        <w:gridCol w:w="1208"/>
        <w:gridCol w:w="2052"/>
        <w:gridCol w:w="1856"/>
        <w:gridCol w:w="2008"/>
        <w:gridCol w:w="2424"/>
      </w:tblGrid>
      <w:tr w:rsidR="00E05249" w:rsidRPr="00F50D1C">
        <w:trPr>
          <w:trHeight w:val="802"/>
        </w:trPr>
        <w:tc>
          <w:tcPr>
            <w:tcW w:w="1208" w:type="dxa"/>
            <w:tcBorders>
              <w:top w:val="single" w:sz="2" w:space="0" w:color="000000"/>
              <w:left w:val="single" w:sz="2" w:space="0" w:color="000000"/>
              <w:bottom w:val="single" w:sz="2" w:space="0" w:color="000000"/>
              <w:right w:val="single" w:sz="2" w:space="0" w:color="000000"/>
            </w:tcBorders>
          </w:tcPr>
          <w:p w:rsidR="00E05249" w:rsidRPr="00F50D1C" w:rsidRDefault="004D5084">
            <w:pPr>
              <w:spacing w:after="47"/>
              <w:ind w:left="29"/>
              <w:rPr>
                <w:rFonts w:ascii="Arial" w:hAnsi="Arial" w:cs="Arial"/>
                <w:sz w:val="24"/>
              </w:rPr>
            </w:pPr>
            <w:r w:rsidRPr="00F50D1C">
              <w:rPr>
                <w:rFonts w:ascii="Arial" w:hAnsi="Arial" w:cs="Arial"/>
                <w:sz w:val="24"/>
              </w:rPr>
              <w:lastRenderedPageBreak/>
              <w:t xml:space="preserve">Financial </w:t>
            </w:r>
          </w:p>
          <w:p w:rsidR="00E05249" w:rsidRPr="00F50D1C" w:rsidRDefault="004D5084">
            <w:pPr>
              <w:ind w:right="89"/>
              <w:jc w:val="center"/>
              <w:rPr>
                <w:rFonts w:ascii="Arial" w:hAnsi="Arial" w:cs="Arial"/>
                <w:sz w:val="24"/>
              </w:rPr>
            </w:pPr>
            <w:r w:rsidRPr="00F50D1C">
              <w:rPr>
                <w:rFonts w:ascii="Arial" w:hAnsi="Arial" w:cs="Arial"/>
                <w:sz w:val="24"/>
              </w:rPr>
              <w:t>Year</w:t>
            </w:r>
          </w:p>
        </w:tc>
        <w:tc>
          <w:tcPr>
            <w:tcW w:w="2052" w:type="dxa"/>
            <w:tcBorders>
              <w:top w:val="single" w:sz="2" w:space="0" w:color="000000"/>
              <w:left w:val="single" w:sz="2" w:space="0" w:color="000000"/>
              <w:bottom w:val="single" w:sz="2" w:space="0" w:color="000000"/>
              <w:right w:val="single" w:sz="2" w:space="0" w:color="000000"/>
            </w:tcBorders>
          </w:tcPr>
          <w:p w:rsidR="00E05249" w:rsidRPr="00F50D1C" w:rsidRDefault="004D5084">
            <w:pPr>
              <w:spacing w:line="300" w:lineRule="auto"/>
              <w:jc w:val="center"/>
              <w:rPr>
                <w:rFonts w:ascii="Arial" w:hAnsi="Arial" w:cs="Arial"/>
                <w:sz w:val="24"/>
              </w:rPr>
            </w:pPr>
            <w:r w:rsidRPr="00F50D1C">
              <w:rPr>
                <w:rFonts w:ascii="Arial" w:hAnsi="Arial" w:cs="Arial"/>
                <w:sz w:val="24"/>
              </w:rPr>
              <w:t>Annual Turnover from Professional</w:t>
            </w:r>
          </w:p>
          <w:p w:rsidR="00E05249" w:rsidRPr="00F50D1C" w:rsidRDefault="004D5084">
            <w:pPr>
              <w:ind w:right="80"/>
              <w:jc w:val="center"/>
              <w:rPr>
                <w:rFonts w:ascii="Arial" w:hAnsi="Arial" w:cs="Arial"/>
                <w:sz w:val="24"/>
              </w:rPr>
            </w:pPr>
            <w:r w:rsidRPr="00F50D1C">
              <w:rPr>
                <w:rFonts w:ascii="Arial" w:hAnsi="Arial" w:cs="Arial"/>
                <w:sz w:val="24"/>
              </w:rPr>
              <w:t>Services</w:t>
            </w:r>
          </w:p>
        </w:tc>
        <w:tc>
          <w:tcPr>
            <w:tcW w:w="1856" w:type="dxa"/>
            <w:tcBorders>
              <w:top w:val="single" w:sz="2" w:space="0" w:color="000000"/>
              <w:left w:val="single" w:sz="2" w:space="0" w:color="000000"/>
              <w:bottom w:val="single" w:sz="2" w:space="0" w:color="000000"/>
              <w:right w:val="single" w:sz="2" w:space="0" w:color="000000"/>
            </w:tcBorders>
            <w:vAlign w:val="bottom"/>
          </w:tcPr>
          <w:p w:rsidR="00E05249" w:rsidRPr="00F50D1C" w:rsidRDefault="004D5084">
            <w:pPr>
              <w:spacing w:after="29"/>
              <w:ind w:right="85"/>
              <w:jc w:val="center"/>
              <w:rPr>
                <w:rFonts w:ascii="Arial" w:hAnsi="Arial" w:cs="Arial"/>
                <w:sz w:val="24"/>
              </w:rPr>
            </w:pPr>
            <w:r w:rsidRPr="00F50D1C">
              <w:rPr>
                <w:rFonts w:ascii="Arial" w:hAnsi="Arial" w:cs="Arial"/>
                <w:sz w:val="24"/>
              </w:rPr>
              <w:t>Annual</w:t>
            </w:r>
          </w:p>
          <w:p w:rsidR="00E05249" w:rsidRPr="00F50D1C" w:rsidRDefault="004D5084">
            <w:pPr>
              <w:ind w:left="101"/>
              <w:rPr>
                <w:rFonts w:ascii="Arial" w:hAnsi="Arial" w:cs="Arial"/>
                <w:sz w:val="24"/>
              </w:rPr>
            </w:pPr>
            <w:r w:rsidRPr="00F50D1C">
              <w:rPr>
                <w:rFonts w:ascii="Arial" w:hAnsi="Arial" w:cs="Arial"/>
                <w:sz w:val="24"/>
              </w:rPr>
              <w:t>Turnover from</w:t>
            </w:r>
          </w:p>
          <w:p w:rsidR="00E05249" w:rsidRPr="00F50D1C" w:rsidRDefault="004D5084">
            <w:pPr>
              <w:ind w:left="53"/>
              <w:rPr>
                <w:rFonts w:ascii="Arial" w:hAnsi="Arial" w:cs="Arial"/>
                <w:sz w:val="24"/>
              </w:rPr>
            </w:pPr>
            <w:r w:rsidRPr="00F50D1C">
              <w:rPr>
                <w:rFonts w:ascii="Arial" w:hAnsi="Arial" w:cs="Arial"/>
                <w:sz w:val="24"/>
              </w:rPr>
              <w:t>Other Activities</w:t>
            </w:r>
          </w:p>
        </w:tc>
        <w:tc>
          <w:tcPr>
            <w:tcW w:w="2008"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99"/>
              <w:jc w:val="center"/>
              <w:rPr>
                <w:rFonts w:ascii="Arial" w:hAnsi="Arial" w:cs="Arial"/>
                <w:sz w:val="24"/>
              </w:rPr>
            </w:pPr>
            <w:r w:rsidRPr="00F50D1C">
              <w:rPr>
                <w:rFonts w:ascii="Arial" w:hAnsi="Arial" w:cs="Arial"/>
                <w:sz w:val="24"/>
              </w:rPr>
              <w:t>Total Turnover</w:t>
            </w:r>
          </w:p>
        </w:tc>
        <w:tc>
          <w:tcPr>
            <w:tcW w:w="242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118"/>
              <w:jc w:val="center"/>
              <w:rPr>
                <w:rFonts w:ascii="Arial" w:hAnsi="Arial" w:cs="Arial"/>
                <w:sz w:val="24"/>
              </w:rPr>
            </w:pPr>
            <w:r w:rsidRPr="00F50D1C">
              <w:rPr>
                <w:rFonts w:ascii="Arial" w:hAnsi="Arial" w:cs="Arial"/>
                <w:sz w:val="24"/>
              </w:rPr>
              <w:t>Average Turnover of 3 years</w:t>
            </w:r>
          </w:p>
        </w:tc>
      </w:tr>
      <w:tr w:rsidR="00E05249" w:rsidRPr="00F50D1C">
        <w:trPr>
          <w:trHeight w:val="311"/>
        </w:trPr>
        <w:tc>
          <w:tcPr>
            <w:tcW w:w="1208" w:type="dxa"/>
            <w:tcBorders>
              <w:top w:val="single" w:sz="2" w:space="0" w:color="000000"/>
              <w:left w:val="single" w:sz="2" w:space="0" w:color="000000"/>
              <w:bottom w:val="nil"/>
              <w:right w:val="single" w:sz="2" w:space="0" w:color="000000"/>
            </w:tcBorders>
          </w:tcPr>
          <w:p w:rsidR="00E05249" w:rsidRPr="00F50D1C" w:rsidRDefault="004D5084">
            <w:pPr>
              <w:ind w:left="10"/>
              <w:rPr>
                <w:rFonts w:ascii="Arial" w:hAnsi="Arial" w:cs="Arial"/>
                <w:sz w:val="24"/>
              </w:rPr>
            </w:pPr>
            <w:r w:rsidRPr="00F50D1C">
              <w:rPr>
                <w:rFonts w:ascii="Arial" w:hAnsi="Arial" w:cs="Arial"/>
                <w:sz w:val="24"/>
              </w:rPr>
              <w:t>2023-24</w:t>
            </w:r>
          </w:p>
        </w:tc>
        <w:tc>
          <w:tcPr>
            <w:tcW w:w="205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85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00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424" w:type="dxa"/>
            <w:vMerge w:val="restart"/>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r w:rsidR="00E05249" w:rsidRPr="00F50D1C">
        <w:trPr>
          <w:trHeight w:val="305"/>
        </w:trPr>
        <w:tc>
          <w:tcPr>
            <w:tcW w:w="1208" w:type="dxa"/>
            <w:tcBorders>
              <w:top w:val="nil"/>
              <w:left w:val="single" w:sz="2" w:space="0" w:color="000000"/>
              <w:bottom w:val="single" w:sz="2" w:space="0" w:color="000000"/>
              <w:right w:val="single" w:sz="2" w:space="0" w:color="000000"/>
            </w:tcBorders>
          </w:tcPr>
          <w:p w:rsidR="00E05249" w:rsidRPr="00F50D1C" w:rsidRDefault="004D5084">
            <w:pPr>
              <w:ind w:left="5"/>
              <w:rPr>
                <w:rFonts w:ascii="Arial" w:hAnsi="Arial" w:cs="Arial"/>
                <w:sz w:val="24"/>
              </w:rPr>
            </w:pPr>
            <w:r w:rsidRPr="00F50D1C">
              <w:rPr>
                <w:rFonts w:ascii="Arial" w:hAnsi="Arial" w:cs="Arial"/>
                <w:sz w:val="24"/>
              </w:rPr>
              <w:t>2022-23</w:t>
            </w:r>
          </w:p>
        </w:tc>
        <w:tc>
          <w:tcPr>
            <w:tcW w:w="205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85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00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0" w:type="auto"/>
            <w:vMerge/>
            <w:tcBorders>
              <w:top w:val="nil"/>
              <w:left w:val="single" w:sz="2" w:space="0" w:color="000000"/>
              <w:bottom w:val="nil"/>
              <w:right w:val="single" w:sz="2" w:space="0" w:color="000000"/>
            </w:tcBorders>
          </w:tcPr>
          <w:p w:rsidR="00E05249" w:rsidRPr="00F50D1C" w:rsidRDefault="00E05249">
            <w:pPr>
              <w:rPr>
                <w:rFonts w:ascii="Arial" w:hAnsi="Arial" w:cs="Arial"/>
                <w:sz w:val="24"/>
              </w:rPr>
            </w:pPr>
          </w:p>
        </w:tc>
      </w:tr>
      <w:tr w:rsidR="00E05249" w:rsidRPr="00F50D1C">
        <w:trPr>
          <w:trHeight w:val="271"/>
        </w:trPr>
        <w:tc>
          <w:tcPr>
            <w:tcW w:w="1208" w:type="dxa"/>
            <w:tcBorders>
              <w:top w:val="single" w:sz="2" w:space="0" w:color="000000"/>
              <w:left w:val="single" w:sz="2" w:space="0" w:color="000000"/>
              <w:bottom w:val="nil"/>
              <w:right w:val="single" w:sz="2" w:space="0" w:color="000000"/>
            </w:tcBorders>
          </w:tcPr>
          <w:p w:rsidR="00E05249" w:rsidRPr="00F50D1C" w:rsidRDefault="004D5084">
            <w:pPr>
              <w:rPr>
                <w:rFonts w:ascii="Arial" w:hAnsi="Arial" w:cs="Arial"/>
                <w:sz w:val="24"/>
              </w:rPr>
            </w:pPr>
            <w:r w:rsidRPr="00F50D1C">
              <w:rPr>
                <w:rFonts w:ascii="Arial" w:hAnsi="Arial" w:cs="Arial"/>
                <w:sz w:val="24"/>
              </w:rPr>
              <w:t>2021-22</w:t>
            </w:r>
          </w:p>
        </w:tc>
        <w:tc>
          <w:tcPr>
            <w:tcW w:w="205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856"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00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0" w:type="auto"/>
            <w:vMerge/>
            <w:tcBorders>
              <w:top w:val="nil"/>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numPr>
          <w:ilvl w:val="0"/>
          <w:numId w:val="11"/>
        </w:numPr>
        <w:spacing w:after="3" w:line="262" w:lineRule="auto"/>
        <w:ind w:right="182" w:hanging="782"/>
        <w:jc w:val="both"/>
        <w:rPr>
          <w:rFonts w:ascii="Arial" w:hAnsi="Arial" w:cs="Arial"/>
          <w:sz w:val="24"/>
        </w:rPr>
      </w:pPr>
      <w:r w:rsidRPr="00F50D1C">
        <w:rPr>
          <w:rFonts w:ascii="Arial" w:hAnsi="Arial" w:cs="Arial"/>
          <w:sz w:val="24"/>
        </w:rPr>
        <w:t>Defaults of Taxes</w:t>
      </w:r>
    </w:p>
    <w:tbl>
      <w:tblPr>
        <w:tblStyle w:val="TableGrid"/>
        <w:tblW w:w="6655" w:type="dxa"/>
        <w:tblInd w:w="334" w:type="dxa"/>
        <w:tblCellMar>
          <w:top w:w="19" w:type="dxa"/>
          <w:left w:w="115" w:type="dxa"/>
          <w:right w:w="115" w:type="dxa"/>
        </w:tblCellMar>
        <w:tblLook w:val="04A0"/>
      </w:tblPr>
      <w:tblGrid>
        <w:gridCol w:w="2434"/>
        <w:gridCol w:w="4221"/>
      </w:tblGrid>
      <w:tr w:rsidR="00E05249" w:rsidRPr="00F50D1C">
        <w:trPr>
          <w:trHeight w:val="485"/>
        </w:trPr>
        <w:tc>
          <w:tcPr>
            <w:tcW w:w="243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61"/>
              <w:jc w:val="center"/>
              <w:rPr>
                <w:rFonts w:ascii="Arial" w:hAnsi="Arial" w:cs="Arial"/>
                <w:sz w:val="24"/>
              </w:rPr>
            </w:pPr>
            <w:r w:rsidRPr="00F50D1C">
              <w:rPr>
                <w:rFonts w:ascii="Arial" w:hAnsi="Arial" w:cs="Arial"/>
                <w:sz w:val="24"/>
              </w:rPr>
              <w:t>Financial Year</w:t>
            </w:r>
          </w:p>
        </w:tc>
        <w:tc>
          <w:tcPr>
            <w:tcW w:w="422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8"/>
              <w:jc w:val="center"/>
              <w:rPr>
                <w:rFonts w:ascii="Arial" w:hAnsi="Arial" w:cs="Arial"/>
                <w:sz w:val="24"/>
              </w:rPr>
            </w:pPr>
            <w:r w:rsidRPr="00F50D1C">
              <w:rPr>
                <w:rFonts w:ascii="Arial" w:hAnsi="Arial" w:cs="Arial"/>
                <w:sz w:val="24"/>
              </w:rPr>
              <w:t>If default of Taxes</w:t>
            </w:r>
          </w:p>
        </w:tc>
      </w:tr>
      <w:tr w:rsidR="00E05249" w:rsidRPr="00F50D1C">
        <w:trPr>
          <w:trHeight w:val="307"/>
        </w:trPr>
        <w:tc>
          <w:tcPr>
            <w:tcW w:w="243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13"/>
              <w:jc w:val="center"/>
              <w:rPr>
                <w:rFonts w:ascii="Arial" w:hAnsi="Arial" w:cs="Arial"/>
                <w:sz w:val="24"/>
              </w:rPr>
            </w:pPr>
            <w:r w:rsidRPr="00F50D1C">
              <w:rPr>
                <w:rFonts w:ascii="Arial" w:hAnsi="Arial" w:cs="Arial"/>
                <w:sz w:val="24"/>
              </w:rPr>
              <w:t>2023-24</w:t>
            </w:r>
          </w:p>
        </w:tc>
        <w:tc>
          <w:tcPr>
            <w:tcW w:w="422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56"/>
              <w:jc w:val="center"/>
              <w:rPr>
                <w:rFonts w:ascii="Arial" w:hAnsi="Arial" w:cs="Arial"/>
                <w:sz w:val="24"/>
              </w:rPr>
            </w:pPr>
            <w:r w:rsidRPr="00F50D1C">
              <w:rPr>
                <w:rFonts w:ascii="Arial" w:hAnsi="Arial" w:cs="Arial"/>
                <w:sz w:val="24"/>
              </w:rPr>
              <w:t>Yes/No</w:t>
            </w:r>
          </w:p>
        </w:tc>
      </w:tr>
      <w:tr w:rsidR="00E05249" w:rsidRPr="00F50D1C">
        <w:trPr>
          <w:trHeight w:val="309"/>
        </w:trPr>
        <w:tc>
          <w:tcPr>
            <w:tcW w:w="243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25"/>
              <w:jc w:val="center"/>
              <w:rPr>
                <w:rFonts w:ascii="Arial" w:hAnsi="Arial" w:cs="Arial"/>
                <w:sz w:val="24"/>
              </w:rPr>
            </w:pPr>
            <w:r w:rsidRPr="00F50D1C">
              <w:rPr>
                <w:rFonts w:ascii="Arial" w:hAnsi="Arial" w:cs="Arial"/>
                <w:sz w:val="24"/>
              </w:rPr>
              <w:t>2022-23</w:t>
            </w:r>
          </w:p>
        </w:tc>
        <w:tc>
          <w:tcPr>
            <w:tcW w:w="422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70"/>
              <w:jc w:val="center"/>
              <w:rPr>
                <w:rFonts w:ascii="Arial" w:hAnsi="Arial" w:cs="Arial"/>
                <w:sz w:val="24"/>
              </w:rPr>
            </w:pPr>
            <w:r w:rsidRPr="00F50D1C">
              <w:rPr>
                <w:rFonts w:ascii="Arial" w:hAnsi="Arial" w:cs="Arial"/>
                <w:sz w:val="24"/>
              </w:rPr>
              <w:t>Yes/No</w:t>
            </w:r>
          </w:p>
        </w:tc>
      </w:tr>
      <w:tr w:rsidR="00E05249" w:rsidRPr="00F50D1C">
        <w:trPr>
          <w:trHeight w:val="310"/>
        </w:trPr>
        <w:tc>
          <w:tcPr>
            <w:tcW w:w="243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44"/>
              <w:jc w:val="center"/>
              <w:rPr>
                <w:rFonts w:ascii="Arial" w:hAnsi="Arial" w:cs="Arial"/>
                <w:sz w:val="24"/>
              </w:rPr>
            </w:pPr>
            <w:r w:rsidRPr="00F50D1C">
              <w:rPr>
                <w:rFonts w:ascii="Arial" w:hAnsi="Arial" w:cs="Arial"/>
                <w:sz w:val="24"/>
              </w:rPr>
              <w:t>2021-22</w:t>
            </w:r>
          </w:p>
        </w:tc>
        <w:tc>
          <w:tcPr>
            <w:tcW w:w="4221"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80"/>
              <w:jc w:val="center"/>
              <w:rPr>
                <w:rFonts w:ascii="Arial" w:hAnsi="Arial" w:cs="Arial"/>
                <w:sz w:val="24"/>
              </w:rPr>
            </w:pPr>
            <w:r w:rsidRPr="00F50D1C">
              <w:rPr>
                <w:rFonts w:ascii="Arial" w:hAnsi="Arial" w:cs="Arial"/>
                <w:sz w:val="24"/>
              </w:rPr>
              <w:t>Yes/No</w:t>
            </w:r>
          </w:p>
        </w:tc>
      </w:tr>
    </w:tbl>
    <w:p w:rsidR="00E05249" w:rsidRPr="00F50D1C" w:rsidRDefault="000765FE">
      <w:pPr>
        <w:numPr>
          <w:ilvl w:val="0"/>
          <w:numId w:val="11"/>
        </w:numPr>
        <w:spacing w:after="3" w:line="262" w:lineRule="auto"/>
        <w:ind w:right="182" w:hanging="782"/>
        <w:jc w:val="both"/>
        <w:rPr>
          <w:rFonts w:ascii="Arial" w:hAnsi="Arial" w:cs="Arial"/>
          <w:sz w:val="24"/>
        </w:rPr>
      </w:pPr>
      <w:r w:rsidRPr="000765FE">
        <w:rPr>
          <w:rFonts w:ascii="Arial" w:hAnsi="Arial" w:cs="Arial"/>
          <w:noProof/>
          <w:sz w:val="24"/>
        </w:rPr>
        <w:pict>
          <v:group id="Group 57428" o:spid="_x0000_s1032" style="position:absolute;left:0;text-align:left;margin-left:287.05pt;margin-top:23.3pt;width:147.85pt;height:.5pt;z-index:251660288;mso-position-horizontal-relative:page;mso-position-vertical-relative:page" coordsize="18776,60">
            <v:shape id="Shape 57427" o:spid="_x0000_s1033" style="position:absolute;width:18776;height:60" coordsize="1877694,6097" path="m,3048r1877694,e" filled="f" fillcolor="black" strokeweight=".16936mm">
              <v:stroke miterlimit="1" joinstyle="miter"/>
            </v:shape>
            <w10:wrap type="topAndBottom" anchorx="page" anchory="page"/>
          </v:group>
        </w:pict>
      </w:r>
      <w:r w:rsidR="004D5084" w:rsidRPr="00F50D1C">
        <w:rPr>
          <w:rFonts w:ascii="Arial" w:hAnsi="Arial" w:cs="Arial"/>
          <w:noProof/>
          <w:sz w:val="24"/>
          <w:lang w:val="en-US" w:eastAsia="en-US" w:bidi="or-IN"/>
        </w:rPr>
        <w:drawing>
          <wp:inline distT="0" distB="0" distL="0" distR="0">
            <wp:extent cx="554773" cy="106690"/>
            <wp:effectExtent l="0" t="0" r="0" b="0"/>
            <wp:docPr id="57425" name="Picture 57425"/>
            <wp:cNvGraphicFramePr/>
            <a:graphic xmlns:a="http://schemas.openxmlformats.org/drawingml/2006/main">
              <a:graphicData uri="http://schemas.openxmlformats.org/drawingml/2006/picture">
                <pic:pic xmlns:pic="http://schemas.openxmlformats.org/drawingml/2006/picture">
                  <pic:nvPicPr>
                    <pic:cNvPr id="57425" name="Picture 57425"/>
                    <pic:cNvPicPr/>
                  </pic:nvPicPr>
                  <pic:blipFill>
                    <a:blip r:embed="rId30" cstate="print"/>
                    <a:stretch>
                      <a:fillRect/>
                    </a:stretch>
                  </pic:blipFill>
                  <pic:spPr>
                    <a:xfrm>
                      <a:off x="0" y="0"/>
                      <a:ext cx="554773" cy="106690"/>
                    </a:xfrm>
                    <a:prstGeom prst="rect">
                      <a:avLst/>
                    </a:prstGeom>
                  </pic:spPr>
                </pic:pic>
              </a:graphicData>
            </a:graphic>
          </wp:inline>
        </w:drawing>
      </w:r>
      <w:r w:rsidR="004D5084" w:rsidRPr="00F50D1C">
        <w:rPr>
          <w:rFonts w:ascii="Arial" w:hAnsi="Arial" w:cs="Arial"/>
          <w:sz w:val="24"/>
        </w:rPr>
        <w:t>in Oilseeds / Edible Oil sector</w:t>
      </w:r>
    </w:p>
    <w:tbl>
      <w:tblPr>
        <w:tblStyle w:val="TableGrid"/>
        <w:tblW w:w="10489" w:type="dxa"/>
        <w:tblInd w:w="-91" w:type="dxa"/>
        <w:tblCellMar>
          <w:left w:w="137" w:type="dxa"/>
          <w:right w:w="118" w:type="dxa"/>
        </w:tblCellMar>
        <w:tblLook w:val="04A0"/>
      </w:tblPr>
      <w:tblGrid>
        <w:gridCol w:w="1299"/>
        <w:gridCol w:w="3079"/>
        <w:gridCol w:w="2647"/>
        <w:gridCol w:w="1825"/>
        <w:gridCol w:w="1639"/>
      </w:tblGrid>
      <w:tr w:rsidR="00E05249" w:rsidRPr="00F50D1C">
        <w:trPr>
          <w:trHeight w:val="1150"/>
        </w:trPr>
        <w:tc>
          <w:tcPr>
            <w:tcW w:w="1299"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41"/>
              <w:jc w:val="center"/>
              <w:rPr>
                <w:rFonts w:ascii="Arial" w:hAnsi="Arial" w:cs="Arial"/>
                <w:sz w:val="24"/>
              </w:rPr>
            </w:pPr>
            <w:r w:rsidRPr="00F50D1C">
              <w:rPr>
                <w:rFonts w:ascii="Arial" w:hAnsi="Arial" w:cs="Arial"/>
                <w:sz w:val="24"/>
              </w:rPr>
              <w:t>Sl. No.</w:t>
            </w:r>
          </w:p>
        </w:tc>
        <w:tc>
          <w:tcPr>
            <w:tcW w:w="3079"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177" w:right="103" w:hanging="62"/>
              <w:jc w:val="both"/>
              <w:rPr>
                <w:rFonts w:ascii="Arial" w:hAnsi="Arial" w:cs="Arial"/>
                <w:sz w:val="24"/>
              </w:rPr>
            </w:pPr>
            <w:r w:rsidRPr="00F50D1C">
              <w:rPr>
                <w:rFonts w:ascii="Arial" w:hAnsi="Arial" w:cs="Arial"/>
                <w:sz w:val="24"/>
              </w:rPr>
              <w:t>Work 'IYpe/Project Name (Specific Oilseed/ Edible oilseed Sector)</w:t>
            </w:r>
          </w:p>
        </w:tc>
        <w:tc>
          <w:tcPr>
            <w:tcW w:w="2647" w:type="dxa"/>
            <w:tcBorders>
              <w:top w:val="single" w:sz="2" w:space="0" w:color="000000"/>
              <w:left w:val="single" w:sz="2" w:space="0" w:color="000000"/>
              <w:bottom w:val="single" w:sz="2" w:space="0" w:color="000000"/>
              <w:right w:val="single" w:sz="2" w:space="0" w:color="000000"/>
            </w:tcBorders>
          </w:tcPr>
          <w:p w:rsidR="00E05249" w:rsidRPr="00F50D1C" w:rsidRDefault="004D5084">
            <w:pPr>
              <w:spacing w:line="304" w:lineRule="auto"/>
              <w:ind w:left="48" w:right="50"/>
              <w:jc w:val="center"/>
              <w:rPr>
                <w:rFonts w:ascii="Arial" w:hAnsi="Arial" w:cs="Arial"/>
                <w:sz w:val="24"/>
              </w:rPr>
            </w:pPr>
            <w:r w:rsidRPr="00F50D1C">
              <w:rPr>
                <w:rFonts w:ascii="Arial" w:hAnsi="Arial" w:cs="Arial"/>
                <w:sz w:val="24"/>
              </w:rPr>
              <w:t>Operational Area (Ha.)</w:t>
            </w:r>
          </w:p>
          <w:p w:rsidR="00E05249" w:rsidRPr="00F50D1C" w:rsidRDefault="004D5084">
            <w:pPr>
              <w:ind w:left="233" w:firstLine="14"/>
              <w:jc w:val="both"/>
              <w:rPr>
                <w:rFonts w:ascii="Arial" w:hAnsi="Arial" w:cs="Arial"/>
                <w:sz w:val="24"/>
              </w:rPr>
            </w:pPr>
            <w:r w:rsidRPr="00F50D1C">
              <w:rPr>
                <w:rFonts w:ascii="Arial" w:hAnsi="Arial" w:cs="Arial"/>
                <w:sz w:val="24"/>
              </w:rPr>
              <w:t>(Also mention the name of the area)</w:t>
            </w:r>
          </w:p>
        </w:tc>
        <w:tc>
          <w:tcPr>
            <w:tcW w:w="1825" w:type="dxa"/>
            <w:tcBorders>
              <w:top w:val="single" w:sz="2" w:space="0" w:color="000000"/>
              <w:left w:val="single" w:sz="2" w:space="0" w:color="000000"/>
              <w:bottom w:val="single" w:sz="2" w:space="0" w:color="000000"/>
              <w:right w:val="single" w:sz="2" w:space="0" w:color="000000"/>
            </w:tcBorders>
          </w:tcPr>
          <w:p w:rsidR="00E05249" w:rsidRPr="00F50D1C" w:rsidRDefault="004D5084">
            <w:pPr>
              <w:jc w:val="center"/>
              <w:rPr>
                <w:rFonts w:ascii="Arial" w:hAnsi="Arial" w:cs="Arial"/>
                <w:sz w:val="24"/>
              </w:rPr>
            </w:pPr>
            <w:r w:rsidRPr="00F50D1C">
              <w:rPr>
                <w:rFonts w:ascii="Arial" w:hAnsi="Arial" w:cs="Arial"/>
                <w:sz w:val="24"/>
              </w:rPr>
              <w:t>No. of years of experience</w:t>
            </w:r>
          </w:p>
        </w:tc>
        <w:tc>
          <w:tcPr>
            <w:tcW w:w="1639"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46"/>
              <w:jc w:val="center"/>
              <w:rPr>
                <w:rFonts w:ascii="Arial" w:hAnsi="Arial" w:cs="Arial"/>
                <w:sz w:val="24"/>
              </w:rPr>
            </w:pPr>
            <w:r w:rsidRPr="00F50D1C">
              <w:rPr>
                <w:rFonts w:ascii="Arial" w:hAnsi="Arial" w:cs="Arial"/>
                <w:sz w:val="24"/>
              </w:rPr>
              <w:t>Remarks</w:t>
            </w:r>
          </w:p>
        </w:tc>
      </w:tr>
      <w:tr w:rsidR="00E05249" w:rsidRPr="00F50D1C">
        <w:trPr>
          <w:trHeight w:val="326"/>
        </w:trPr>
        <w:tc>
          <w:tcPr>
            <w:tcW w:w="129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07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647"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825"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639"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numPr>
          <w:ilvl w:val="0"/>
          <w:numId w:val="11"/>
        </w:numPr>
        <w:spacing w:after="15" w:line="248" w:lineRule="auto"/>
        <w:ind w:right="182" w:hanging="782"/>
        <w:jc w:val="both"/>
        <w:rPr>
          <w:rFonts w:ascii="Arial" w:hAnsi="Arial" w:cs="Arial"/>
          <w:sz w:val="24"/>
        </w:rPr>
      </w:pPr>
      <w:r w:rsidRPr="00F50D1C">
        <w:rPr>
          <w:rFonts w:ascii="Arial" w:hAnsi="Arial" w:cs="Arial"/>
          <w:sz w:val="24"/>
        </w:rPr>
        <w:t>Past experience in cluster development</w:t>
      </w:r>
    </w:p>
    <w:tbl>
      <w:tblPr>
        <w:tblStyle w:val="TableGrid"/>
        <w:tblW w:w="11144" w:type="dxa"/>
        <w:tblInd w:w="-57" w:type="dxa"/>
        <w:tblCellMar>
          <w:top w:w="25" w:type="dxa"/>
          <w:left w:w="227" w:type="dxa"/>
          <w:right w:w="83" w:type="dxa"/>
        </w:tblCellMar>
        <w:tblLook w:val="04A0"/>
      </w:tblPr>
      <w:tblGrid>
        <w:gridCol w:w="706"/>
        <w:gridCol w:w="2419"/>
        <w:gridCol w:w="2983"/>
        <w:gridCol w:w="3268"/>
        <w:gridCol w:w="1768"/>
      </w:tblGrid>
      <w:tr w:rsidR="00E05249" w:rsidRPr="00F50D1C" w:rsidTr="004F7CF5">
        <w:trPr>
          <w:trHeight w:val="792"/>
        </w:trPr>
        <w:tc>
          <w:tcPr>
            <w:tcW w:w="623"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left="22" w:firstLine="62"/>
              <w:rPr>
                <w:rFonts w:ascii="Arial" w:hAnsi="Arial" w:cs="Arial"/>
                <w:sz w:val="24"/>
              </w:rPr>
            </w:pPr>
            <w:r w:rsidRPr="00F50D1C">
              <w:rPr>
                <w:rFonts w:ascii="Arial" w:hAnsi="Arial" w:cs="Arial"/>
                <w:sz w:val="24"/>
              </w:rPr>
              <w:t>Sl. No.</w:t>
            </w:r>
          </w:p>
        </w:tc>
        <w:tc>
          <w:tcPr>
            <w:tcW w:w="2442" w:type="dxa"/>
            <w:tcBorders>
              <w:top w:val="single" w:sz="2" w:space="0" w:color="000000"/>
              <w:left w:val="single" w:sz="2" w:space="0" w:color="000000"/>
              <w:bottom w:val="single" w:sz="2" w:space="0" w:color="000000"/>
              <w:right w:val="single" w:sz="2" w:space="0" w:color="000000"/>
            </w:tcBorders>
          </w:tcPr>
          <w:p w:rsidR="00E05249" w:rsidRPr="00F50D1C" w:rsidRDefault="004D5084" w:rsidP="004F7CF5">
            <w:pPr>
              <w:spacing w:after="2"/>
              <w:ind w:right="122"/>
              <w:jc w:val="center"/>
              <w:rPr>
                <w:rFonts w:ascii="Arial" w:hAnsi="Arial" w:cs="Arial"/>
                <w:sz w:val="24"/>
              </w:rPr>
            </w:pPr>
            <w:r w:rsidRPr="00F50D1C">
              <w:rPr>
                <w:rFonts w:ascii="Arial" w:hAnsi="Arial" w:cs="Arial"/>
                <w:sz w:val="24"/>
              </w:rPr>
              <w:t xml:space="preserve">Work Type/ Project </w:t>
            </w:r>
          </w:p>
          <w:p w:rsidR="00E05249" w:rsidRPr="00F50D1C" w:rsidRDefault="004D5084">
            <w:pPr>
              <w:ind w:right="138"/>
              <w:jc w:val="center"/>
              <w:rPr>
                <w:rFonts w:ascii="Arial" w:hAnsi="Arial" w:cs="Arial"/>
                <w:sz w:val="24"/>
              </w:rPr>
            </w:pPr>
            <w:r w:rsidRPr="00F50D1C">
              <w:rPr>
                <w:rFonts w:ascii="Arial" w:hAnsi="Arial" w:cs="Arial"/>
                <w:sz w:val="24"/>
              </w:rPr>
              <w:t>Name</w:t>
            </w:r>
          </w:p>
        </w:tc>
        <w:tc>
          <w:tcPr>
            <w:tcW w:w="3007" w:type="dxa"/>
            <w:tcBorders>
              <w:top w:val="single" w:sz="2" w:space="0" w:color="000000"/>
              <w:left w:val="single" w:sz="2" w:space="0" w:color="000000"/>
              <w:bottom w:val="single" w:sz="2" w:space="0" w:color="000000"/>
              <w:right w:val="single" w:sz="2" w:space="0" w:color="000000"/>
            </w:tcBorders>
          </w:tcPr>
          <w:p w:rsidR="00E05249" w:rsidRPr="00F50D1C" w:rsidRDefault="004D5084">
            <w:pPr>
              <w:spacing w:after="45"/>
              <w:ind w:right="138"/>
              <w:jc w:val="center"/>
              <w:rPr>
                <w:rFonts w:ascii="Arial" w:hAnsi="Arial" w:cs="Arial"/>
                <w:sz w:val="24"/>
              </w:rPr>
            </w:pPr>
            <w:r w:rsidRPr="00F50D1C">
              <w:rPr>
                <w:rFonts w:ascii="Arial" w:hAnsi="Arial" w:cs="Arial"/>
                <w:sz w:val="24"/>
              </w:rPr>
              <w:t>Operational Area (Ha.)</w:t>
            </w:r>
          </w:p>
          <w:p w:rsidR="00E05249" w:rsidRPr="00F50D1C" w:rsidRDefault="004D5084">
            <w:pPr>
              <w:ind w:left="653" w:hanging="653"/>
              <w:rPr>
                <w:rFonts w:ascii="Arial" w:hAnsi="Arial" w:cs="Arial"/>
                <w:sz w:val="24"/>
              </w:rPr>
            </w:pPr>
            <w:r w:rsidRPr="00F50D1C">
              <w:rPr>
                <w:rFonts w:ascii="Arial" w:hAnsi="Arial" w:cs="Arial"/>
                <w:sz w:val="24"/>
              </w:rPr>
              <w:t>(Also mention the name of the area)</w:t>
            </w:r>
          </w:p>
        </w:tc>
        <w:tc>
          <w:tcPr>
            <w:tcW w:w="3298" w:type="dxa"/>
            <w:tcBorders>
              <w:top w:val="single" w:sz="2" w:space="0" w:color="000000"/>
              <w:left w:val="single" w:sz="2" w:space="0" w:color="000000"/>
              <w:bottom w:val="single" w:sz="2" w:space="0" w:color="000000"/>
              <w:right w:val="single" w:sz="2" w:space="0" w:color="000000"/>
            </w:tcBorders>
          </w:tcPr>
          <w:p w:rsidR="00E05249" w:rsidRPr="00F50D1C" w:rsidRDefault="004D5084">
            <w:pPr>
              <w:jc w:val="center"/>
              <w:rPr>
                <w:rFonts w:ascii="Arial" w:hAnsi="Arial" w:cs="Arial"/>
                <w:sz w:val="24"/>
              </w:rPr>
            </w:pPr>
            <w:r w:rsidRPr="00F50D1C">
              <w:rPr>
                <w:rFonts w:ascii="Arial" w:hAnsi="Arial" w:cs="Arial"/>
                <w:sz w:val="24"/>
              </w:rPr>
              <w:t>No. of years of past experience in cluster development</w:t>
            </w:r>
          </w:p>
        </w:tc>
        <w:tc>
          <w:tcPr>
            <w:tcW w:w="1774" w:type="dxa"/>
            <w:tcBorders>
              <w:top w:val="single" w:sz="2" w:space="0" w:color="000000"/>
              <w:left w:val="single" w:sz="2" w:space="0" w:color="000000"/>
              <w:bottom w:val="single" w:sz="2" w:space="0" w:color="000000"/>
              <w:right w:val="single" w:sz="2" w:space="0" w:color="000000"/>
            </w:tcBorders>
          </w:tcPr>
          <w:p w:rsidR="00E05249" w:rsidRPr="00F50D1C" w:rsidRDefault="004D5084">
            <w:pPr>
              <w:ind w:right="177"/>
              <w:jc w:val="center"/>
              <w:rPr>
                <w:rFonts w:ascii="Arial" w:hAnsi="Arial" w:cs="Arial"/>
                <w:sz w:val="24"/>
              </w:rPr>
            </w:pPr>
            <w:r w:rsidRPr="00F50D1C">
              <w:rPr>
                <w:rFonts w:ascii="Arial" w:hAnsi="Arial" w:cs="Arial"/>
                <w:sz w:val="24"/>
              </w:rPr>
              <w:t>Remarks</w:t>
            </w:r>
          </w:p>
        </w:tc>
      </w:tr>
      <w:tr w:rsidR="00E05249" w:rsidRPr="00F50D1C" w:rsidTr="004F7CF5">
        <w:trPr>
          <w:trHeight w:val="341"/>
        </w:trPr>
        <w:tc>
          <w:tcPr>
            <w:tcW w:w="623"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2442"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007"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3298"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c>
          <w:tcPr>
            <w:tcW w:w="1774" w:type="dxa"/>
            <w:tcBorders>
              <w:top w:val="single" w:sz="2" w:space="0" w:color="000000"/>
              <w:left w:val="single" w:sz="2" w:space="0" w:color="000000"/>
              <w:bottom w:val="single" w:sz="2" w:space="0" w:color="000000"/>
              <w:right w:val="single" w:sz="2" w:space="0" w:color="000000"/>
            </w:tcBorders>
          </w:tcPr>
          <w:p w:rsidR="00E05249" w:rsidRPr="00F50D1C" w:rsidRDefault="00E05249">
            <w:pPr>
              <w:rPr>
                <w:rFonts w:ascii="Arial" w:hAnsi="Arial" w:cs="Arial"/>
                <w:sz w:val="24"/>
              </w:rPr>
            </w:pPr>
          </w:p>
        </w:tc>
      </w:tr>
    </w:tbl>
    <w:p w:rsidR="00E05249" w:rsidRPr="00F50D1C" w:rsidRDefault="004D5084">
      <w:pPr>
        <w:numPr>
          <w:ilvl w:val="0"/>
          <w:numId w:val="11"/>
        </w:numPr>
        <w:spacing w:after="126"/>
        <w:ind w:right="182" w:hanging="782"/>
        <w:jc w:val="both"/>
        <w:rPr>
          <w:rFonts w:ascii="Arial" w:hAnsi="Arial" w:cs="Arial"/>
          <w:sz w:val="24"/>
        </w:rPr>
      </w:pPr>
      <w:r w:rsidRPr="00F50D1C">
        <w:rPr>
          <w:rFonts w:ascii="Arial" w:hAnsi="Arial" w:cs="Arial"/>
          <w:sz w:val="24"/>
        </w:rPr>
        <w:t>Capability to address the value chain concerns of the farmer including procurement.</w:t>
      </w:r>
    </w:p>
    <w:p w:rsidR="00E05249" w:rsidRPr="00F50D1C" w:rsidRDefault="004D5084">
      <w:pPr>
        <w:spacing w:after="0" w:line="363" w:lineRule="auto"/>
        <w:ind w:left="360" w:firstLine="34"/>
        <w:rPr>
          <w:rFonts w:ascii="Arial" w:hAnsi="Arial" w:cs="Arial"/>
          <w:sz w:val="24"/>
        </w:rPr>
      </w:pPr>
      <w:r w:rsidRPr="00F50D1C">
        <w:rPr>
          <w:rFonts w:ascii="Arial" w:hAnsi="Arial" w:cs="Arial"/>
          <w:sz w:val="24"/>
        </w:rPr>
        <w:t>(Mention the vision and plan of action to address the value chain concerns of the farmer including procurement)</w:t>
      </w:r>
    </w:p>
    <w:p w:rsidR="00431FF4" w:rsidRDefault="00431FF4">
      <w:pPr>
        <w:spacing w:after="0"/>
        <w:ind w:right="4335"/>
        <w:jc w:val="right"/>
        <w:rPr>
          <w:rFonts w:ascii="Arial" w:hAnsi="Arial" w:cs="Arial"/>
          <w:sz w:val="24"/>
        </w:rPr>
      </w:pPr>
    </w:p>
    <w:p w:rsidR="00E05249" w:rsidRPr="00F50D1C" w:rsidRDefault="004D5084">
      <w:pPr>
        <w:spacing w:after="0"/>
        <w:ind w:right="4335"/>
        <w:jc w:val="right"/>
        <w:rPr>
          <w:rFonts w:ascii="Arial" w:hAnsi="Arial" w:cs="Arial"/>
          <w:sz w:val="24"/>
        </w:rPr>
      </w:pPr>
      <w:r w:rsidRPr="00F50D1C">
        <w:rPr>
          <w:rFonts w:ascii="Arial" w:hAnsi="Arial" w:cs="Arial"/>
          <w:sz w:val="24"/>
          <w:u w:val="single" w:color="000000"/>
        </w:rPr>
        <w:t>Area of Implementation</w:t>
      </w:r>
    </w:p>
    <w:tbl>
      <w:tblPr>
        <w:tblStyle w:val="TableGrid0"/>
        <w:tblW w:w="10498" w:type="dxa"/>
        <w:tblLook w:val="04A0"/>
      </w:tblPr>
      <w:tblGrid>
        <w:gridCol w:w="2386"/>
        <w:gridCol w:w="4581"/>
        <w:gridCol w:w="3531"/>
      </w:tblGrid>
      <w:tr w:rsidR="00E05249" w:rsidRPr="00F50D1C" w:rsidTr="00530959">
        <w:trPr>
          <w:trHeight w:val="104"/>
        </w:trPr>
        <w:tc>
          <w:tcPr>
            <w:tcW w:w="2386" w:type="dxa"/>
          </w:tcPr>
          <w:p w:rsidR="00E05249" w:rsidRPr="00F50D1C" w:rsidRDefault="00E05249">
            <w:pPr>
              <w:rPr>
                <w:rFonts w:ascii="Arial" w:hAnsi="Arial" w:cs="Arial"/>
                <w:sz w:val="24"/>
              </w:rPr>
            </w:pPr>
          </w:p>
        </w:tc>
        <w:tc>
          <w:tcPr>
            <w:tcW w:w="4581" w:type="dxa"/>
          </w:tcPr>
          <w:p w:rsidR="00E05249" w:rsidRPr="00F50D1C" w:rsidRDefault="00E05249">
            <w:pPr>
              <w:rPr>
                <w:rFonts w:ascii="Arial" w:hAnsi="Arial" w:cs="Arial"/>
                <w:sz w:val="24"/>
              </w:rPr>
            </w:pPr>
          </w:p>
        </w:tc>
        <w:tc>
          <w:tcPr>
            <w:tcW w:w="3531" w:type="dxa"/>
          </w:tcPr>
          <w:p w:rsidR="00E05249" w:rsidRPr="00F50D1C" w:rsidRDefault="00E05249">
            <w:pPr>
              <w:rPr>
                <w:rFonts w:ascii="Arial" w:hAnsi="Arial" w:cs="Arial"/>
                <w:sz w:val="24"/>
              </w:rPr>
            </w:pPr>
          </w:p>
        </w:tc>
      </w:tr>
      <w:tr w:rsidR="00E05249" w:rsidRPr="00F50D1C" w:rsidTr="00530959">
        <w:trPr>
          <w:trHeight w:val="672"/>
        </w:trPr>
        <w:tc>
          <w:tcPr>
            <w:tcW w:w="2386" w:type="dxa"/>
          </w:tcPr>
          <w:p w:rsidR="00E05249" w:rsidRPr="00F50D1C" w:rsidRDefault="004D5084">
            <w:pPr>
              <w:jc w:val="center"/>
              <w:rPr>
                <w:rFonts w:ascii="Arial" w:hAnsi="Arial" w:cs="Arial"/>
                <w:sz w:val="24"/>
              </w:rPr>
            </w:pPr>
            <w:r w:rsidRPr="00F50D1C">
              <w:rPr>
                <w:rFonts w:ascii="Arial" w:hAnsi="Arial" w:cs="Arial"/>
                <w:sz w:val="24"/>
              </w:rPr>
              <w:t>Name of the District</w:t>
            </w:r>
          </w:p>
        </w:tc>
        <w:tc>
          <w:tcPr>
            <w:tcW w:w="4581" w:type="dxa"/>
          </w:tcPr>
          <w:p w:rsidR="00E05249" w:rsidRPr="00F50D1C" w:rsidRDefault="004D5084">
            <w:pPr>
              <w:ind w:left="21"/>
              <w:jc w:val="center"/>
              <w:rPr>
                <w:rFonts w:ascii="Arial" w:hAnsi="Arial" w:cs="Arial"/>
                <w:sz w:val="24"/>
              </w:rPr>
            </w:pPr>
            <w:r w:rsidRPr="00F50D1C">
              <w:rPr>
                <w:rFonts w:ascii="Arial" w:hAnsi="Arial" w:cs="Arial"/>
                <w:sz w:val="24"/>
              </w:rPr>
              <w:t>Name of the Block</w:t>
            </w:r>
          </w:p>
        </w:tc>
        <w:tc>
          <w:tcPr>
            <w:tcW w:w="3531" w:type="dxa"/>
          </w:tcPr>
          <w:p w:rsidR="00E05249" w:rsidRPr="00F50D1C" w:rsidRDefault="004D5084">
            <w:pPr>
              <w:ind w:right="70"/>
              <w:jc w:val="center"/>
              <w:rPr>
                <w:rFonts w:ascii="Arial" w:hAnsi="Arial" w:cs="Arial"/>
                <w:sz w:val="24"/>
              </w:rPr>
            </w:pPr>
            <w:r w:rsidRPr="00F50D1C">
              <w:rPr>
                <w:rFonts w:ascii="Arial" w:hAnsi="Arial" w:cs="Arial"/>
                <w:sz w:val="24"/>
              </w:rPr>
              <w:t>Crop to be taken</w:t>
            </w:r>
          </w:p>
        </w:tc>
      </w:tr>
      <w:tr w:rsidR="00E05249" w:rsidRPr="00F50D1C" w:rsidTr="00530959">
        <w:trPr>
          <w:trHeight w:val="864"/>
        </w:trPr>
        <w:tc>
          <w:tcPr>
            <w:tcW w:w="2386" w:type="dxa"/>
          </w:tcPr>
          <w:p w:rsidR="00E05249" w:rsidRPr="00F50D1C" w:rsidRDefault="00530959">
            <w:pPr>
              <w:ind w:left="47"/>
              <w:jc w:val="center"/>
              <w:rPr>
                <w:rFonts w:ascii="Arial" w:hAnsi="Arial" w:cs="Arial"/>
                <w:sz w:val="24"/>
              </w:rPr>
            </w:pPr>
            <w:r>
              <w:rPr>
                <w:rFonts w:ascii="Arial" w:hAnsi="Arial" w:cs="Arial"/>
                <w:sz w:val="24"/>
              </w:rPr>
              <w:t>Nayagarh</w:t>
            </w:r>
          </w:p>
        </w:tc>
        <w:tc>
          <w:tcPr>
            <w:tcW w:w="4581" w:type="dxa"/>
          </w:tcPr>
          <w:p w:rsidR="00E05249" w:rsidRPr="00F50D1C" w:rsidRDefault="00E05249" w:rsidP="006709CF">
            <w:pPr>
              <w:ind w:left="55"/>
              <w:jc w:val="center"/>
              <w:rPr>
                <w:rFonts w:ascii="Arial" w:hAnsi="Arial" w:cs="Arial"/>
                <w:sz w:val="24"/>
              </w:rPr>
            </w:pPr>
          </w:p>
        </w:tc>
        <w:tc>
          <w:tcPr>
            <w:tcW w:w="3531" w:type="dxa"/>
          </w:tcPr>
          <w:p w:rsidR="00E05249" w:rsidRPr="00F50D1C" w:rsidRDefault="004D5084" w:rsidP="006709CF">
            <w:pPr>
              <w:ind w:left="45"/>
              <w:jc w:val="center"/>
              <w:rPr>
                <w:rFonts w:ascii="Arial" w:hAnsi="Arial" w:cs="Arial"/>
                <w:sz w:val="24"/>
              </w:rPr>
            </w:pPr>
            <w:r w:rsidRPr="00F50D1C">
              <w:rPr>
                <w:rFonts w:ascii="Arial" w:hAnsi="Arial" w:cs="Arial"/>
                <w:sz w:val="24"/>
              </w:rPr>
              <w:t>Sesa</w:t>
            </w:r>
            <w:r w:rsidR="006709CF">
              <w:rPr>
                <w:rFonts w:ascii="Arial" w:hAnsi="Arial" w:cs="Arial"/>
                <w:sz w:val="24"/>
              </w:rPr>
              <w:t>m</w:t>
            </w:r>
            <w:r w:rsidRPr="00F50D1C">
              <w:rPr>
                <w:rFonts w:ascii="Arial" w:hAnsi="Arial" w:cs="Arial"/>
                <w:sz w:val="24"/>
              </w:rPr>
              <w:t>um</w:t>
            </w:r>
          </w:p>
        </w:tc>
      </w:tr>
    </w:tbl>
    <w:p w:rsidR="007B0393" w:rsidRPr="00F50D1C" w:rsidRDefault="007B0393">
      <w:pPr>
        <w:rPr>
          <w:rFonts w:ascii="Arial" w:hAnsi="Arial" w:cs="Arial"/>
          <w:sz w:val="24"/>
        </w:rPr>
      </w:pPr>
    </w:p>
    <w:p w:rsidR="00F50D1C" w:rsidRPr="00F50D1C" w:rsidRDefault="00F50D1C">
      <w:pPr>
        <w:rPr>
          <w:rFonts w:ascii="Arial" w:hAnsi="Arial" w:cs="Arial"/>
          <w:sz w:val="24"/>
        </w:rPr>
      </w:pPr>
    </w:p>
    <w:sectPr w:rsidR="00F50D1C" w:rsidRPr="00F50D1C" w:rsidSect="00D80EB0">
      <w:headerReference w:type="even" r:id="rId31"/>
      <w:headerReference w:type="default" r:id="rId32"/>
      <w:headerReference w:type="first" r:id="rId33"/>
      <w:pgSz w:w="11900" w:h="16840"/>
      <w:pgMar w:top="845" w:right="322" w:bottom="1030" w:left="5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EC4" w:rsidRDefault="006C7EC4">
      <w:pPr>
        <w:spacing w:after="0" w:line="240" w:lineRule="auto"/>
      </w:pPr>
      <w:r>
        <w:separator/>
      </w:r>
    </w:p>
  </w:endnote>
  <w:endnote w:type="continuationSeparator" w:id="1">
    <w:p w:rsidR="006C7EC4" w:rsidRDefault="006C7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EC4" w:rsidRDefault="006C7EC4">
      <w:pPr>
        <w:spacing w:after="0" w:line="240" w:lineRule="auto"/>
      </w:pPr>
      <w:r>
        <w:separator/>
      </w:r>
    </w:p>
  </w:footnote>
  <w:footnote w:type="continuationSeparator" w:id="1">
    <w:p w:rsidR="006C7EC4" w:rsidRDefault="006C7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49" w:rsidRDefault="00E052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49" w:rsidRPr="00530959" w:rsidRDefault="00E05249" w:rsidP="005309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249" w:rsidRDefault="004D5084">
    <w:pPr>
      <w:spacing w:after="0"/>
      <w:ind w:left="859"/>
    </w:pPr>
    <w:r>
      <w:rPr>
        <w:sz w:val="20"/>
      </w:rPr>
      <w:t xml:space="preserve">Annexure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D6C"/>
    <w:multiLevelType w:val="hybridMultilevel"/>
    <w:tmpl w:val="CCC09F9C"/>
    <w:lvl w:ilvl="0" w:tplc="CFE2C59E">
      <w:start w:val="1"/>
      <w:numFmt w:val="decimal"/>
      <w:lvlText w:val="%1"/>
      <w:lvlJc w:val="left"/>
      <w:pPr>
        <w:ind w:left="3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D7FC77F6">
      <w:start w:val="1"/>
      <w:numFmt w:val="lowerLetter"/>
      <w:lvlText w:val="%2"/>
      <w:lvlJc w:val="left"/>
      <w:pPr>
        <w:ind w:left="137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BC1E6446">
      <w:start w:val="1"/>
      <w:numFmt w:val="lowerRoman"/>
      <w:lvlRestart w:val="0"/>
      <w:lvlText w:val="%3)"/>
      <w:lvlJc w:val="left"/>
      <w:pPr>
        <w:ind w:left="31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09AE76A">
      <w:start w:val="1"/>
      <w:numFmt w:val="decimal"/>
      <w:lvlText w:val="%4"/>
      <w:lvlJc w:val="left"/>
      <w:pPr>
        <w:ind w:left="311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662E48B2">
      <w:start w:val="1"/>
      <w:numFmt w:val="lowerLetter"/>
      <w:lvlText w:val="%5"/>
      <w:lvlJc w:val="left"/>
      <w:pPr>
        <w:ind w:left="383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587AA2BE">
      <w:start w:val="1"/>
      <w:numFmt w:val="lowerRoman"/>
      <w:lvlText w:val="%6"/>
      <w:lvlJc w:val="left"/>
      <w:pPr>
        <w:ind w:left="455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EA320B40">
      <w:start w:val="1"/>
      <w:numFmt w:val="decimal"/>
      <w:lvlText w:val="%7"/>
      <w:lvlJc w:val="left"/>
      <w:pPr>
        <w:ind w:left="527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D2D0FF54">
      <w:start w:val="1"/>
      <w:numFmt w:val="lowerLetter"/>
      <w:lvlText w:val="%8"/>
      <w:lvlJc w:val="left"/>
      <w:pPr>
        <w:ind w:left="599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FC32D160">
      <w:start w:val="1"/>
      <w:numFmt w:val="lowerRoman"/>
      <w:lvlText w:val="%9"/>
      <w:lvlJc w:val="left"/>
      <w:pPr>
        <w:ind w:left="671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
    <w:nsid w:val="1E44606A"/>
    <w:multiLevelType w:val="hybridMultilevel"/>
    <w:tmpl w:val="332EC9EC"/>
    <w:lvl w:ilvl="0" w:tplc="018477AC">
      <w:start w:val="1"/>
      <w:numFmt w:val="lowerLetter"/>
      <w:lvlText w:val="%1."/>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646F48">
      <w:start w:val="1"/>
      <w:numFmt w:val="lowerLetter"/>
      <w:lvlText w:val="%2"/>
      <w:lvlJc w:val="left"/>
      <w:pPr>
        <w:ind w:left="2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D25BCC">
      <w:start w:val="1"/>
      <w:numFmt w:val="lowerRoman"/>
      <w:lvlText w:val="%3"/>
      <w:lvlJc w:val="left"/>
      <w:pPr>
        <w:ind w:left="2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BADE40">
      <w:start w:val="1"/>
      <w:numFmt w:val="decimal"/>
      <w:lvlText w:val="%4"/>
      <w:lvlJc w:val="left"/>
      <w:pPr>
        <w:ind w:left="3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7617AE">
      <w:start w:val="1"/>
      <w:numFmt w:val="lowerLetter"/>
      <w:lvlText w:val="%5"/>
      <w:lvlJc w:val="left"/>
      <w:pPr>
        <w:ind w:left="4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98F6EC">
      <w:start w:val="1"/>
      <w:numFmt w:val="lowerRoman"/>
      <w:lvlText w:val="%6"/>
      <w:lvlJc w:val="left"/>
      <w:pPr>
        <w:ind w:left="5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B282FE">
      <w:start w:val="1"/>
      <w:numFmt w:val="decimal"/>
      <w:lvlText w:val="%7"/>
      <w:lvlJc w:val="left"/>
      <w:pPr>
        <w:ind w:left="5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3AD1DE">
      <w:start w:val="1"/>
      <w:numFmt w:val="lowerLetter"/>
      <w:lvlText w:val="%8"/>
      <w:lvlJc w:val="left"/>
      <w:pPr>
        <w:ind w:left="6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7A1176">
      <w:start w:val="1"/>
      <w:numFmt w:val="lowerRoman"/>
      <w:lvlText w:val="%9"/>
      <w:lvlJc w:val="left"/>
      <w:pPr>
        <w:ind w:left="7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503285D"/>
    <w:multiLevelType w:val="hybridMultilevel"/>
    <w:tmpl w:val="51CA0F2C"/>
    <w:lvl w:ilvl="0" w:tplc="04090001">
      <w:start w:val="1"/>
      <w:numFmt w:val="bullet"/>
      <w:lvlText w:val=""/>
      <w:lvlJc w:val="left"/>
      <w:pPr>
        <w:ind w:left="1949" w:hanging="360"/>
      </w:pPr>
      <w:rPr>
        <w:rFonts w:ascii="Symbol" w:hAnsi="Symbol" w:hint="default"/>
      </w:rPr>
    </w:lvl>
    <w:lvl w:ilvl="1" w:tplc="04090003" w:tentative="1">
      <w:start w:val="1"/>
      <w:numFmt w:val="bullet"/>
      <w:lvlText w:val="o"/>
      <w:lvlJc w:val="left"/>
      <w:pPr>
        <w:ind w:left="2669" w:hanging="360"/>
      </w:pPr>
      <w:rPr>
        <w:rFonts w:ascii="Courier New" w:hAnsi="Courier New" w:cs="Courier New" w:hint="default"/>
      </w:rPr>
    </w:lvl>
    <w:lvl w:ilvl="2" w:tplc="04090005" w:tentative="1">
      <w:start w:val="1"/>
      <w:numFmt w:val="bullet"/>
      <w:lvlText w:val=""/>
      <w:lvlJc w:val="left"/>
      <w:pPr>
        <w:ind w:left="3389" w:hanging="360"/>
      </w:pPr>
      <w:rPr>
        <w:rFonts w:ascii="Wingdings" w:hAnsi="Wingdings" w:hint="default"/>
      </w:rPr>
    </w:lvl>
    <w:lvl w:ilvl="3" w:tplc="04090001" w:tentative="1">
      <w:start w:val="1"/>
      <w:numFmt w:val="bullet"/>
      <w:lvlText w:val=""/>
      <w:lvlJc w:val="left"/>
      <w:pPr>
        <w:ind w:left="4109" w:hanging="360"/>
      </w:pPr>
      <w:rPr>
        <w:rFonts w:ascii="Symbol" w:hAnsi="Symbol" w:hint="default"/>
      </w:rPr>
    </w:lvl>
    <w:lvl w:ilvl="4" w:tplc="04090003" w:tentative="1">
      <w:start w:val="1"/>
      <w:numFmt w:val="bullet"/>
      <w:lvlText w:val="o"/>
      <w:lvlJc w:val="left"/>
      <w:pPr>
        <w:ind w:left="4829" w:hanging="360"/>
      </w:pPr>
      <w:rPr>
        <w:rFonts w:ascii="Courier New" w:hAnsi="Courier New" w:cs="Courier New" w:hint="default"/>
      </w:rPr>
    </w:lvl>
    <w:lvl w:ilvl="5" w:tplc="04090005" w:tentative="1">
      <w:start w:val="1"/>
      <w:numFmt w:val="bullet"/>
      <w:lvlText w:val=""/>
      <w:lvlJc w:val="left"/>
      <w:pPr>
        <w:ind w:left="5549" w:hanging="360"/>
      </w:pPr>
      <w:rPr>
        <w:rFonts w:ascii="Wingdings" w:hAnsi="Wingdings" w:hint="default"/>
      </w:rPr>
    </w:lvl>
    <w:lvl w:ilvl="6" w:tplc="04090001" w:tentative="1">
      <w:start w:val="1"/>
      <w:numFmt w:val="bullet"/>
      <w:lvlText w:val=""/>
      <w:lvlJc w:val="left"/>
      <w:pPr>
        <w:ind w:left="6269" w:hanging="360"/>
      </w:pPr>
      <w:rPr>
        <w:rFonts w:ascii="Symbol" w:hAnsi="Symbol" w:hint="default"/>
      </w:rPr>
    </w:lvl>
    <w:lvl w:ilvl="7" w:tplc="04090003" w:tentative="1">
      <w:start w:val="1"/>
      <w:numFmt w:val="bullet"/>
      <w:lvlText w:val="o"/>
      <w:lvlJc w:val="left"/>
      <w:pPr>
        <w:ind w:left="6989" w:hanging="360"/>
      </w:pPr>
      <w:rPr>
        <w:rFonts w:ascii="Courier New" w:hAnsi="Courier New" w:cs="Courier New" w:hint="default"/>
      </w:rPr>
    </w:lvl>
    <w:lvl w:ilvl="8" w:tplc="04090005" w:tentative="1">
      <w:start w:val="1"/>
      <w:numFmt w:val="bullet"/>
      <w:lvlText w:val=""/>
      <w:lvlJc w:val="left"/>
      <w:pPr>
        <w:ind w:left="7709" w:hanging="360"/>
      </w:pPr>
      <w:rPr>
        <w:rFonts w:ascii="Wingdings" w:hAnsi="Wingdings" w:hint="default"/>
      </w:rPr>
    </w:lvl>
  </w:abstractNum>
  <w:abstractNum w:abstractNumId="3">
    <w:nsid w:val="31C63C5B"/>
    <w:multiLevelType w:val="hybridMultilevel"/>
    <w:tmpl w:val="614C05FE"/>
    <w:lvl w:ilvl="0" w:tplc="47A8888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38E7D0">
      <w:start w:val="1"/>
      <w:numFmt w:val="lowerLetter"/>
      <w:lvlText w:val="%2"/>
      <w:lvlJc w:val="left"/>
      <w:pPr>
        <w:ind w:left="1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000502">
      <w:start w:val="1"/>
      <w:numFmt w:val="lowerLetter"/>
      <w:lvlText w:val="%3)"/>
      <w:lvlJc w:val="left"/>
      <w:pPr>
        <w:ind w:left="2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BADD98">
      <w:start w:val="1"/>
      <w:numFmt w:val="decimal"/>
      <w:lvlText w:val="%4"/>
      <w:lvlJc w:val="left"/>
      <w:pPr>
        <w:ind w:left="2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70B92A">
      <w:start w:val="1"/>
      <w:numFmt w:val="lowerLetter"/>
      <w:lvlText w:val="%5"/>
      <w:lvlJc w:val="left"/>
      <w:pPr>
        <w:ind w:left="3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882E20">
      <w:start w:val="1"/>
      <w:numFmt w:val="lowerRoman"/>
      <w:lvlText w:val="%6"/>
      <w:lvlJc w:val="left"/>
      <w:pPr>
        <w:ind w:left="3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8CAA40">
      <w:start w:val="1"/>
      <w:numFmt w:val="decimal"/>
      <w:lvlText w:val="%7"/>
      <w:lvlJc w:val="left"/>
      <w:pPr>
        <w:ind w:left="4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81890">
      <w:start w:val="1"/>
      <w:numFmt w:val="lowerLetter"/>
      <w:lvlText w:val="%8"/>
      <w:lvlJc w:val="left"/>
      <w:pPr>
        <w:ind w:left="5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FE3888">
      <w:start w:val="1"/>
      <w:numFmt w:val="lowerRoman"/>
      <w:lvlText w:val="%9"/>
      <w:lvlJc w:val="left"/>
      <w:pPr>
        <w:ind w:left="6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C414510"/>
    <w:multiLevelType w:val="hybridMultilevel"/>
    <w:tmpl w:val="679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E0B2E"/>
    <w:multiLevelType w:val="hybridMultilevel"/>
    <w:tmpl w:val="1482FD3C"/>
    <w:lvl w:ilvl="0" w:tplc="6DF60910">
      <w:start w:val="4"/>
      <w:numFmt w:val="decimal"/>
      <w:lvlText w:val="%1."/>
      <w:lvlJc w:val="left"/>
      <w:pPr>
        <w:ind w:left="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256919E">
      <w:start w:val="1"/>
      <w:numFmt w:val="lowerLetter"/>
      <w:lvlText w:val="%2."/>
      <w:lvlJc w:val="left"/>
      <w:pPr>
        <w:ind w:left="13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F8E20E2">
      <w:start w:val="1"/>
      <w:numFmt w:val="lowerRoman"/>
      <w:lvlText w:val="%3"/>
      <w:lvlJc w:val="left"/>
      <w:pPr>
        <w:ind w:left="16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A56981A">
      <w:start w:val="1"/>
      <w:numFmt w:val="decimal"/>
      <w:lvlText w:val="%4"/>
      <w:lvlJc w:val="left"/>
      <w:pPr>
        <w:ind w:left="23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43019C8">
      <w:start w:val="1"/>
      <w:numFmt w:val="lowerLetter"/>
      <w:lvlText w:val="%5"/>
      <w:lvlJc w:val="left"/>
      <w:pPr>
        <w:ind w:left="30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06AC148">
      <w:start w:val="1"/>
      <w:numFmt w:val="lowerRoman"/>
      <w:lvlText w:val="%6"/>
      <w:lvlJc w:val="left"/>
      <w:pPr>
        <w:ind w:left="37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28A523C">
      <w:start w:val="1"/>
      <w:numFmt w:val="decimal"/>
      <w:lvlText w:val="%7"/>
      <w:lvlJc w:val="left"/>
      <w:pPr>
        <w:ind w:left="44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EFAA8A6">
      <w:start w:val="1"/>
      <w:numFmt w:val="lowerLetter"/>
      <w:lvlText w:val="%8"/>
      <w:lvlJc w:val="left"/>
      <w:pPr>
        <w:ind w:left="52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228CC52">
      <w:start w:val="1"/>
      <w:numFmt w:val="lowerRoman"/>
      <w:lvlText w:val="%9"/>
      <w:lvlJc w:val="left"/>
      <w:pPr>
        <w:ind w:left="59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480704C4"/>
    <w:multiLevelType w:val="hybridMultilevel"/>
    <w:tmpl w:val="EC8683C4"/>
    <w:lvl w:ilvl="0" w:tplc="8D06BC0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D48F89C">
      <w:start w:val="1"/>
      <w:numFmt w:val="lowerLetter"/>
      <w:lvlText w:val="%2"/>
      <w:lvlJc w:val="left"/>
      <w:pPr>
        <w:ind w:left="1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4A4FC70">
      <w:start w:val="1"/>
      <w:numFmt w:val="lowerRoman"/>
      <w:lvlRestart w:val="0"/>
      <w:lvlText w:val="%3."/>
      <w:lvlJc w:val="left"/>
      <w:pPr>
        <w:ind w:left="2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70D8BA">
      <w:start w:val="1"/>
      <w:numFmt w:val="decimal"/>
      <w:lvlText w:val="%4"/>
      <w:lvlJc w:val="left"/>
      <w:pPr>
        <w:ind w:left="25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4C6638">
      <w:start w:val="1"/>
      <w:numFmt w:val="lowerLetter"/>
      <w:lvlText w:val="%5"/>
      <w:lvlJc w:val="left"/>
      <w:pPr>
        <w:ind w:left="32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326089E">
      <w:start w:val="1"/>
      <w:numFmt w:val="lowerRoman"/>
      <w:lvlText w:val="%6"/>
      <w:lvlJc w:val="left"/>
      <w:pPr>
        <w:ind w:left="3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8A805FA">
      <w:start w:val="1"/>
      <w:numFmt w:val="decimal"/>
      <w:lvlText w:val="%7"/>
      <w:lvlJc w:val="left"/>
      <w:pPr>
        <w:ind w:left="4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056CD54">
      <w:start w:val="1"/>
      <w:numFmt w:val="lowerLetter"/>
      <w:lvlText w:val="%8"/>
      <w:lvlJc w:val="left"/>
      <w:pPr>
        <w:ind w:left="5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7A8ACFA">
      <w:start w:val="1"/>
      <w:numFmt w:val="lowerRoman"/>
      <w:lvlText w:val="%9"/>
      <w:lvlJc w:val="left"/>
      <w:pPr>
        <w:ind w:left="6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482153C8"/>
    <w:multiLevelType w:val="multilevel"/>
    <w:tmpl w:val="B1688698"/>
    <w:lvl w:ilvl="0">
      <w:start w:val="1"/>
      <w:numFmt w:val="decimal"/>
      <w:lvlText w:val="%1."/>
      <w:lvlJc w:val="left"/>
      <w:pPr>
        <w:ind w:left="869"/>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21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nsid w:val="4C2E3D48"/>
    <w:multiLevelType w:val="hybridMultilevel"/>
    <w:tmpl w:val="C7046CD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Courier New"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Courier New"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Courier New" w:hint="default"/>
      </w:rPr>
    </w:lvl>
    <w:lvl w:ilvl="8" w:tplc="04090005" w:tentative="1">
      <w:start w:val="1"/>
      <w:numFmt w:val="bullet"/>
      <w:lvlText w:val=""/>
      <w:lvlJc w:val="left"/>
      <w:pPr>
        <w:ind w:left="8285" w:hanging="360"/>
      </w:pPr>
      <w:rPr>
        <w:rFonts w:ascii="Wingdings" w:hAnsi="Wingdings" w:hint="default"/>
      </w:rPr>
    </w:lvl>
  </w:abstractNum>
  <w:abstractNum w:abstractNumId="9">
    <w:nsid w:val="4FA70102"/>
    <w:multiLevelType w:val="hybridMultilevel"/>
    <w:tmpl w:val="1390012E"/>
    <w:lvl w:ilvl="0" w:tplc="04090001">
      <w:start w:val="1"/>
      <w:numFmt w:val="bullet"/>
      <w:lvlText w:val=""/>
      <w:lvlJc w:val="left"/>
      <w:pPr>
        <w:ind w:left="2833" w:hanging="360"/>
      </w:pPr>
      <w:rPr>
        <w:rFonts w:ascii="Symbol" w:hAnsi="Symbol" w:hint="default"/>
      </w:rPr>
    </w:lvl>
    <w:lvl w:ilvl="1" w:tplc="04090003" w:tentative="1">
      <w:start w:val="1"/>
      <w:numFmt w:val="bullet"/>
      <w:lvlText w:val="o"/>
      <w:lvlJc w:val="left"/>
      <w:pPr>
        <w:ind w:left="3553" w:hanging="360"/>
      </w:pPr>
      <w:rPr>
        <w:rFonts w:ascii="Courier New" w:hAnsi="Courier New" w:cs="Courier New" w:hint="default"/>
      </w:rPr>
    </w:lvl>
    <w:lvl w:ilvl="2" w:tplc="04090005" w:tentative="1">
      <w:start w:val="1"/>
      <w:numFmt w:val="bullet"/>
      <w:lvlText w:val=""/>
      <w:lvlJc w:val="left"/>
      <w:pPr>
        <w:ind w:left="4273" w:hanging="360"/>
      </w:pPr>
      <w:rPr>
        <w:rFonts w:ascii="Wingdings" w:hAnsi="Wingdings" w:hint="default"/>
      </w:rPr>
    </w:lvl>
    <w:lvl w:ilvl="3" w:tplc="04090001" w:tentative="1">
      <w:start w:val="1"/>
      <w:numFmt w:val="bullet"/>
      <w:lvlText w:val=""/>
      <w:lvlJc w:val="left"/>
      <w:pPr>
        <w:ind w:left="4993" w:hanging="360"/>
      </w:pPr>
      <w:rPr>
        <w:rFonts w:ascii="Symbol" w:hAnsi="Symbol" w:hint="default"/>
      </w:rPr>
    </w:lvl>
    <w:lvl w:ilvl="4" w:tplc="04090003" w:tentative="1">
      <w:start w:val="1"/>
      <w:numFmt w:val="bullet"/>
      <w:lvlText w:val="o"/>
      <w:lvlJc w:val="left"/>
      <w:pPr>
        <w:ind w:left="5713" w:hanging="360"/>
      </w:pPr>
      <w:rPr>
        <w:rFonts w:ascii="Courier New" w:hAnsi="Courier New" w:cs="Courier New" w:hint="default"/>
      </w:rPr>
    </w:lvl>
    <w:lvl w:ilvl="5" w:tplc="04090005" w:tentative="1">
      <w:start w:val="1"/>
      <w:numFmt w:val="bullet"/>
      <w:lvlText w:val=""/>
      <w:lvlJc w:val="left"/>
      <w:pPr>
        <w:ind w:left="6433" w:hanging="360"/>
      </w:pPr>
      <w:rPr>
        <w:rFonts w:ascii="Wingdings" w:hAnsi="Wingdings" w:hint="default"/>
      </w:rPr>
    </w:lvl>
    <w:lvl w:ilvl="6" w:tplc="04090001" w:tentative="1">
      <w:start w:val="1"/>
      <w:numFmt w:val="bullet"/>
      <w:lvlText w:val=""/>
      <w:lvlJc w:val="left"/>
      <w:pPr>
        <w:ind w:left="7153" w:hanging="360"/>
      </w:pPr>
      <w:rPr>
        <w:rFonts w:ascii="Symbol" w:hAnsi="Symbol" w:hint="default"/>
      </w:rPr>
    </w:lvl>
    <w:lvl w:ilvl="7" w:tplc="04090003" w:tentative="1">
      <w:start w:val="1"/>
      <w:numFmt w:val="bullet"/>
      <w:lvlText w:val="o"/>
      <w:lvlJc w:val="left"/>
      <w:pPr>
        <w:ind w:left="7873" w:hanging="360"/>
      </w:pPr>
      <w:rPr>
        <w:rFonts w:ascii="Courier New" w:hAnsi="Courier New" w:cs="Courier New" w:hint="default"/>
      </w:rPr>
    </w:lvl>
    <w:lvl w:ilvl="8" w:tplc="04090005" w:tentative="1">
      <w:start w:val="1"/>
      <w:numFmt w:val="bullet"/>
      <w:lvlText w:val=""/>
      <w:lvlJc w:val="left"/>
      <w:pPr>
        <w:ind w:left="8593" w:hanging="360"/>
      </w:pPr>
      <w:rPr>
        <w:rFonts w:ascii="Wingdings" w:hAnsi="Wingdings" w:hint="default"/>
      </w:rPr>
    </w:lvl>
  </w:abstractNum>
  <w:abstractNum w:abstractNumId="10">
    <w:nsid w:val="4FAA7F34"/>
    <w:multiLevelType w:val="hybridMultilevel"/>
    <w:tmpl w:val="8D5EE4C8"/>
    <w:lvl w:ilvl="0" w:tplc="89888B52">
      <w:start w:val="1"/>
      <w:numFmt w:val="decimal"/>
      <w:lvlText w:val="%1"/>
      <w:lvlJc w:val="left"/>
      <w:pPr>
        <w:ind w:left="3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750A736C">
      <w:start w:val="1"/>
      <w:numFmt w:val="lowerLetter"/>
      <w:lvlText w:val="%2"/>
      <w:lvlJc w:val="left"/>
      <w:pPr>
        <w:ind w:left="125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5DDAE152">
      <w:start w:val="1"/>
      <w:numFmt w:val="lowerRoman"/>
      <w:lvlText w:val="%3"/>
      <w:lvlJc w:val="left"/>
      <w:pPr>
        <w:ind w:left="213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A7A6367E">
      <w:start w:val="1"/>
      <w:numFmt w:val="lowerRoman"/>
      <w:lvlRestart w:val="0"/>
      <w:lvlText w:val="%4."/>
      <w:lvlJc w:val="left"/>
      <w:pPr>
        <w:ind w:left="3197"/>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D2E8B4FE">
      <w:start w:val="1"/>
      <w:numFmt w:val="lowerLetter"/>
      <w:lvlText w:val="%5"/>
      <w:lvlJc w:val="left"/>
      <w:pPr>
        <w:ind w:left="374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EFE0FE6C">
      <w:start w:val="1"/>
      <w:numFmt w:val="lowerRoman"/>
      <w:lvlText w:val="%6"/>
      <w:lvlJc w:val="left"/>
      <w:pPr>
        <w:ind w:left="446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0DEEABC0">
      <w:start w:val="1"/>
      <w:numFmt w:val="decimal"/>
      <w:lvlText w:val="%7"/>
      <w:lvlJc w:val="left"/>
      <w:pPr>
        <w:ind w:left="518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728A9CB8">
      <w:start w:val="1"/>
      <w:numFmt w:val="lowerLetter"/>
      <w:lvlText w:val="%8"/>
      <w:lvlJc w:val="left"/>
      <w:pPr>
        <w:ind w:left="590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E0688000">
      <w:start w:val="1"/>
      <w:numFmt w:val="lowerRoman"/>
      <w:lvlText w:val="%9"/>
      <w:lvlJc w:val="left"/>
      <w:pPr>
        <w:ind w:left="6629"/>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11">
    <w:nsid w:val="57936AED"/>
    <w:multiLevelType w:val="hybridMultilevel"/>
    <w:tmpl w:val="C114C18C"/>
    <w:lvl w:ilvl="0" w:tplc="B0901AB8">
      <w:start w:val="1"/>
      <w:numFmt w:val="decimal"/>
      <w:lvlText w:val="%1."/>
      <w:lvlJc w:val="left"/>
      <w:pPr>
        <w:ind w:left="148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7209614">
      <w:start w:val="1"/>
      <w:numFmt w:val="lowerLetter"/>
      <w:lvlText w:val="%2"/>
      <w:lvlJc w:val="left"/>
      <w:pPr>
        <w:ind w:left="14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A827566">
      <w:start w:val="1"/>
      <w:numFmt w:val="lowerRoman"/>
      <w:lvlText w:val="%3"/>
      <w:lvlJc w:val="left"/>
      <w:pPr>
        <w:ind w:left="21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75C4B7C">
      <w:start w:val="1"/>
      <w:numFmt w:val="decimal"/>
      <w:lvlText w:val="%4"/>
      <w:lvlJc w:val="left"/>
      <w:pPr>
        <w:ind w:left="28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C9E8B88">
      <w:start w:val="1"/>
      <w:numFmt w:val="lowerLetter"/>
      <w:lvlText w:val="%5"/>
      <w:lvlJc w:val="left"/>
      <w:pPr>
        <w:ind w:left="36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8AEA5E2">
      <w:start w:val="1"/>
      <w:numFmt w:val="lowerRoman"/>
      <w:lvlText w:val="%6"/>
      <w:lvlJc w:val="left"/>
      <w:pPr>
        <w:ind w:left="433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560CC2E">
      <w:start w:val="1"/>
      <w:numFmt w:val="decimal"/>
      <w:lvlText w:val="%7"/>
      <w:lvlJc w:val="left"/>
      <w:pPr>
        <w:ind w:left="50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4C2725C">
      <w:start w:val="1"/>
      <w:numFmt w:val="lowerLetter"/>
      <w:lvlText w:val="%8"/>
      <w:lvlJc w:val="left"/>
      <w:pPr>
        <w:ind w:left="577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7E6C63A">
      <w:start w:val="1"/>
      <w:numFmt w:val="lowerRoman"/>
      <w:lvlText w:val="%9"/>
      <w:lvlJc w:val="left"/>
      <w:pPr>
        <w:ind w:left="649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6BF02D71"/>
    <w:multiLevelType w:val="hybridMultilevel"/>
    <w:tmpl w:val="76C25DD6"/>
    <w:lvl w:ilvl="0" w:tplc="60AE7442">
      <w:start w:val="4"/>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83CEA">
      <w:start w:val="1"/>
      <w:numFmt w:val="lowerLetter"/>
      <w:lvlText w:val="%2."/>
      <w:lvlJc w:val="left"/>
      <w:pPr>
        <w:ind w:left="10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8E87F12">
      <w:start w:val="1"/>
      <w:numFmt w:val="lowerRoman"/>
      <w:lvlText w:val="%3"/>
      <w:lvlJc w:val="left"/>
      <w:pPr>
        <w:ind w:left="17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AA1E94">
      <w:start w:val="1"/>
      <w:numFmt w:val="decimal"/>
      <w:lvlText w:val="%4"/>
      <w:lvlJc w:val="left"/>
      <w:pPr>
        <w:ind w:left="2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522D4C4">
      <w:start w:val="1"/>
      <w:numFmt w:val="lowerLetter"/>
      <w:lvlText w:val="%5"/>
      <w:lvlJc w:val="left"/>
      <w:pPr>
        <w:ind w:left="31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A32DBE4">
      <w:start w:val="1"/>
      <w:numFmt w:val="lowerRoman"/>
      <w:lvlText w:val="%6"/>
      <w:lvlJc w:val="left"/>
      <w:pPr>
        <w:ind w:left="38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46A3926">
      <w:start w:val="1"/>
      <w:numFmt w:val="decimal"/>
      <w:lvlText w:val="%7"/>
      <w:lvlJc w:val="left"/>
      <w:pPr>
        <w:ind w:left="46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0C841CC">
      <w:start w:val="1"/>
      <w:numFmt w:val="lowerLetter"/>
      <w:lvlText w:val="%8"/>
      <w:lvlJc w:val="left"/>
      <w:pPr>
        <w:ind w:left="53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976CBE4">
      <w:start w:val="1"/>
      <w:numFmt w:val="lowerRoman"/>
      <w:lvlText w:val="%9"/>
      <w:lvlJc w:val="left"/>
      <w:pPr>
        <w:ind w:left="60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nsid w:val="6C5255E2"/>
    <w:multiLevelType w:val="hybridMultilevel"/>
    <w:tmpl w:val="170EE630"/>
    <w:lvl w:ilvl="0" w:tplc="636A5282">
      <w:start w:val="1"/>
      <w:numFmt w:val="lowerLetter"/>
      <w:lvlText w:val="%1."/>
      <w:lvlJc w:val="left"/>
      <w:pPr>
        <w:ind w:left="16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26EC0C">
      <w:start w:val="1"/>
      <w:numFmt w:val="lowerLetter"/>
      <w:lvlText w:val="%2"/>
      <w:lvlJc w:val="left"/>
      <w:pPr>
        <w:ind w:left="22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4366FE0">
      <w:start w:val="1"/>
      <w:numFmt w:val="lowerRoman"/>
      <w:lvlText w:val="%3"/>
      <w:lvlJc w:val="left"/>
      <w:pPr>
        <w:ind w:left="29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B66876E">
      <w:start w:val="1"/>
      <w:numFmt w:val="decimal"/>
      <w:lvlText w:val="%4"/>
      <w:lvlJc w:val="left"/>
      <w:pPr>
        <w:ind w:left="37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F6271C6">
      <w:start w:val="1"/>
      <w:numFmt w:val="lowerLetter"/>
      <w:lvlText w:val="%5"/>
      <w:lvlJc w:val="left"/>
      <w:pPr>
        <w:ind w:left="44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DBA3602">
      <w:start w:val="1"/>
      <w:numFmt w:val="lowerRoman"/>
      <w:lvlText w:val="%6"/>
      <w:lvlJc w:val="left"/>
      <w:pPr>
        <w:ind w:left="51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5865538">
      <w:start w:val="1"/>
      <w:numFmt w:val="decimal"/>
      <w:lvlText w:val="%7"/>
      <w:lvlJc w:val="left"/>
      <w:pPr>
        <w:ind w:left="58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5901914">
      <w:start w:val="1"/>
      <w:numFmt w:val="lowerLetter"/>
      <w:lvlText w:val="%8"/>
      <w:lvlJc w:val="left"/>
      <w:pPr>
        <w:ind w:left="65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A264242">
      <w:start w:val="1"/>
      <w:numFmt w:val="lowerRoman"/>
      <w:lvlText w:val="%9"/>
      <w:lvlJc w:val="left"/>
      <w:pPr>
        <w:ind w:left="73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nsid w:val="73D46E03"/>
    <w:multiLevelType w:val="hybridMultilevel"/>
    <w:tmpl w:val="838C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80356B"/>
    <w:multiLevelType w:val="hybridMultilevel"/>
    <w:tmpl w:val="2E14FE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77374188"/>
    <w:multiLevelType w:val="hybridMultilevel"/>
    <w:tmpl w:val="72C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214F90"/>
    <w:multiLevelType w:val="hybridMultilevel"/>
    <w:tmpl w:val="3446B7A8"/>
    <w:lvl w:ilvl="0" w:tplc="34BEDF96">
      <w:start w:val="4"/>
      <w:numFmt w:val="decimal"/>
      <w:lvlText w:val="%1."/>
      <w:lvlJc w:val="left"/>
      <w:pPr>
        <w:ind w:left="129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14289EF2">
      <w:start w:val="1"/>
      <w:numFmt w:val="lowerLetter"/>
      <w:lvlText w:val="%2"/>
      <w:lvlJc w:val="left"/>
      <w:pPr>
        <w:ind w:left="170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28D4B858">
      <w:start w:val="1"/>
      <w:numFmt w:val="lowerRoman"/>
      <w:lvlText w:val="%3"/>
      <w:lvlJc w:val="left"/>
      <w:pPr>
        <w:ind w:left="242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78B06E54">
      <w:start w:val="1"/>
      <w:numFmt w:val="decimal"/>
      <w:lvlText w:val="%4"/>
      <w:lvlJc w:val="left"/>
      <w:pPr>
        <w:ind w:left="314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2DEC11EE">
      <w:start w:val="1"/>
      <w:numFmt w:val="lowerLetter"/>
      <w:lvlText w:val="%5"/>
      <w:lvlJc w:val="left"/>
      <w:pPr>
        <w:ind w:left="386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290278AE">
      <w:start w:val="1"/>
      <w:numFmt w:val="lowerRoman"/>
      <w:lvlText w:val="%6"/>
      <w:lvlJc w:val="left"/>
      <w:pPr>
        <w:ind w:left="458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160889E8">
      <w:start w:val="1"/>
      <w:numFmt w:val="decimal"/>
      <w:lvlText w:val="%7"/>
      <w:lvlJc w:val="left"/>
      <w:pPr>
        <w:ind w:left="530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2D92B258">
      <w:start w:val="1"/>
      <w:numFmt w:val="lowerLetter"/>
      <w:lvlText w:val="%8"/>
      <w:lvlJc w:val="left"/>
      <w:pPr>
        <w:ind w:left="602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616E4AFC">
      <w:start w:val="1"/>
      <w:numFmt w:val="lowerRoman"/>
      <w:lvlText w:val="%9"/>
      <w:lvlJc w:val="left"/>
      <w:pPr>
        <w:ind w:left="6747"/>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18">
    <w:nsid w:val="7AAA1BC0"/>
    <w:multiLevelType w:val="hybridMultilevel"/>
    <w:tmpl w:val="BAD071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ED11F6"/>
    <w:multiLevelType w:val="hybridMultilevel"/>
    <w:tmpl w:val="8404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0"/>
  </w:num>
  <w:num w:numId="5">
    <w:abstractNumId w:val="3"/>
  </w:num>
  <w:num w:numId="6">
    <w:abstractNumId w:val="6"/>
  </w:num>
  <w:num w:numId="7">
    <w:abstractNumId w:val="10"/>
  </w:num>
  <w:num w:numId="8">
    <w:abstractNumId w:val="1"/>
  </w:num>
  <w:num w:numId="9">
    <w:abstractNumId w:val="5"/>
  </w:num>
  <w:num w:numId="10">
    <w:abstractNumId w:val="13"/>
  </w:num>
  <w:num w:numId="11">
    <w:abstractNumId w:val="12"/>
  </w:num>
  <w:num w:numId="12">
    <w:abstractNumId w:val="18"/>
  </w:num>
  <w:num w:numId="13">
    <w:abstractNumId w:val="9"/>
  </w:num>
  <w:num w:numId="14">
    <w:abstractNumId w:val="14"/>
  </w:num>
  <w:num w:numId="15">
    <w:abstractNumId w:val="19"/>
  </w:num>
  <w:num w:numId="16">
    <w:abstractNumId w:val="8"/>
  </w:num>
  <w:num w:numId="17">
    <w:abstractNumId w:val="4"/>
  </w:num>
  <w:num w:numId="18">
    <w:abstractNumId w:val="16"/>
  </w:num>
  <w:num w:numId="19">
    <w:abstractNumId w:val="1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footnotePr>
    <w:footnote w:id="0"/>
    <w:footnote w:id="1"/>
  </w:footnotePr>
  <w:endnotePr>
    <w:endnote w:id="0"/>
    <w:endnote w:id="1"/>
  </w:endnotePr>
  <w:compat>
    <w:useFELayout/>
  </w:compat>
  <w:rsids>
    <w:rsidRoot w:val="00E05249"/>
    <w:rsid w:val="000765FE"/>
    <w:rsid w:val="00145A92"/>
    <w:rsid w:val="00196A3D"/>
    <w:rsid w:val="00210CFB"/>
    <w:rsid w:val="003F041C"/>
    <w:rsid w:val="00431FF4"/>
    <w:rsid w:val="004B1522"/>
    <w:rsid w:val="004D5084"/>
    <w:rsid w:val="004F7CF5"/>
    <w:rsid w:val="00530959"/>
    <w:rsid w:val="0065423D"/>
    <w:rsid w:val="006709CF"/>
    <w:rsid w:val="00685291"/>
    <w:rsid w:val="006C7EC4"/>
    <w:rsid w:val="006F5FC3"/>
    <w:rsid w:val="007B0393"/>
    <w:rsid w:val="007E7763"/>
    <w:rsid w:val="008229A1"/>
    <w:rsid w:val="008A2538"/>
    <w:rsid w:val="00A84106"/>
    <w:rsid w:val="00B34C89"/>
    <w:rsid w:val="00C67692"/>
    <w:rsid w:val="00C74406"/>
    <w:rsid w:val="00C93523"/>
    <w:rsid w:val="00CE4870"/>
    <w:rsid w:val="00D35FBE"/>
    <w:rsid w:val="00D80EB0"/>
    <w:rsid w:val="00E05249"/>
    <w:rsid w:val="00E41A0E"/>
    <w:rsid w:val="00E845FB"/>
    <w:rsid w:val="00F50D1C"/>
    <w:rsid w:val="00FF1419"/>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B0"/>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rsid w:val="00D80EB0"/>
    <w:pPr>
      <w:keepNext/>
      <w:keepLines/>
      <w:spacing w:after="0" w:line="259" w:lineRule="auto"/>
      <w:ind w:left="480"/>
      <w:outlineLvl w:val="0"/>
    </w:pPr>
    <w:rPr>
      <w:rFonts w:ascii="Courier New" w:eastAsia="Courier New" w:hAnsi="Courier New" w:cs="Courier New"/>
      <w:color w:val="000000"/>
      <w:sz w:val="36"/>
    </w:rPr>
  </w:style>
  <w:style w:type="paragraph" w:styleId="Heading2">
    <w:name w:val="heading 2"/>
    <w:next w:val="Normal"/>
    <w:link w:val="Heading2Char"/>
    <w:uiPriority w:val="9"/>
    <w:unhideWhenUsed/>
    <w:qFormat/>
    <w:rsid w:val="00D80EB0"/>
    <w:pPr>
      <w:keepNext/>
      <w:keepLines/>
      <w:spacing w:after="215" w:line="259" w:lineRule="auto"/>
      <w:ind w:left="662"/>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0EB0"/>
    <w:rPr>
      <w:rFonts w:ascii="Courier New" w:eastAsia="Courier New" w:hAnsi="Courier New" w:cs="Courier New"/>
      <w:color w:val="000000"/>
      <w:sz w:val="36"/>
    </w:rPr>
  </w:style>
  <w:style w:type="character" w:customStyle="1" w:styleId="Heading2Char">
    <w:name w:val="Heading 2 Char"/>
    <w:link w:val="Heading2"/>
    <w:rsid w:val="00D80EB0"/>
    <w:rPr>
      <w:rFonts w:ascii="Times New Roman" w:eastAsia="Times New Roman" w:hAnsi="Times New Roman" w:cs="Times New Roman"/>
      <w:color w:val="000000"/>
      <w:sz w:val="24"/>
      <w:u w:val="single" w:color="000000"/>
    </w:rPr>
  </w:style>
  <w:style w:type="table" w:customStyle="1" w:styleId="TableGrid">
    <w:name w:val="TableGrid"/>
    <w:rsid w:val="00D80EB0"/>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45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A92"/>
    <w:rPr>
      <w:rFonts w:ascii="Tahoma" w:eastAsia="Times New Roman" w:hAnsi="Tahoma" w:cs="Tahoma"/>
      <w:color w:val="000000"/>
      <w:sz w:val="16"/>
      <w:szCs w:val="16"/>
    </w:rPr>
  </w:style>
  <w:style w:type="paragraph" w:styleId="ListParagraph">
    <w:name w:val="List Paragraph"/>
    <w:basedOn w:val="Normal"/>
    <w:uiPriority w:val="34"/>
    <w:qFormat/>
    <w:rsid w:val="00F50D1C"/>
    <w:pPr>
      <w:ind w:left="720"/>
      <w:contextualSpacing/>
    </w:pPr>
  </w:style>
  <w:style w:type="paragraph" w:styleId="Footer">
    <w:name w:val="footer"/>
    <w:basedOn w:val="Normal"/>
    <w:link w:val="FooterChar"/>
    <w:uiPriority w:val="99"/>
    <w:unhideWhenUsed/>
    <w:rsid w:val="00670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CF"/>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53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59"/>
    <w:rPr>
      <w:rFonts w:ascii="Times New Roman" w:eastAsia="Times New Roman" w:hAnsi="Times New Roman" w:cs="Times New Roman"/>
      <w:color w:val="000000"/>
      <w:sz w:val="22"/>
    </w:rPr>
  </w:style>
  <w:style w:type="table" w:styleId="TableGrid0">
    <w:name w:val="Table Grid"/>
    <w:basedOn w:val="TableNormal"/>
    <w:uiPriority w:val="39"/>
    <w:rsid w:val="00530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DeGM-02</cp:lastModifiedBy>
  <cp:revision>2</cp:revision>
  <cp:lastPrinted>2025-06-24T12:03:00Z</cp:lastPrinted>
  <dcterms:created xsi:type="dcterms:W3CDTF">2025-06-26T05:07:00Z</dcterms:created>
  <dcterms:modified xsi:type="dcterms:W3CDTF">2025-06-26T05:07:00Z</dcterms:modified>
</cp:coreProperties>
</file>